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EA0" w:rsidRPr="00202D71" w:rsidRDefault="00D55AFB" w:rsidP="00C33BB1">
      <w:pPr>
        <w:jc w:val="center"/>
        <w:rPr>
          <w:b/>
          <w:bCs/>
        </w:rPr>
      </w:pPr>
      <w:r w:rsidRPr="00202D71">
        <w:rPr>
          <w:b/>
          <w:bCs/>
        </w:rPr>
        <w:t>M</w:t>
      </w:r>
      <w:r w:rsidR="00202D71" w:rsidRPr="00202D71">
        <w:rPr>
          <w:b/>
          <w:bCs/>
        </w:rPr>
        <w:t>iesięczny raport z pomiarów jakości powietrza na terenie gminy Milicz</w:t>
      </w:r>
      <w:r w:rsidR="008A157A">
        <w:rPr>
          <w:b/>
          <w:bCs/>
        </w:rPr>
        <w:t>. Marzec 2020 r.</w:t>
      </w:r>
      <w:r w:rsidR="00202D71" w:rsidRPr="00202D71">
        <w:rPr>
          <w:b/>
          <w:bCs/>
        </w:rPr>
        <w:t xml:space="preserve"> </w:t>
      </w:r>
    </w:p>
    <w:p w:rsidR="00635B20" w:rsidRPr="002D2785" w:rsidRDefault="00D55AFB" w:rsidP="002D2785">
      <w:pPr>
        <w:jc w:val="both"/>
      </w:pPr>
      <w:r>
        <w:t xml:space="preserve">Sezon grzewczy powoli dobiega końca widoczne jest to w odczytach pomiaru jakości powietrza na terenie Gminy Milicz. Sprzyjające dodatnie temperatury w marcu pozwalają na głębszy oddech świeżego powietrza. </w:t>
      </w:r>
      <w:r w:rsidR="00C33BB1">
        <w:t xml:space="preserve"> </w:t>
      </w:r>
      <w:r>
        <w:t xml:space="preserve">Jakie wartości </w:t>
      </w:r>
      <w:r w:rsidR="002D2785">
        <w:t xml:space="preserve">pyłów zawieszonych </w:t>
      </w:r>
      <w:r w:rsidR="002D2785" w:rsidRPr="002D2785">
        <w:t xml:space="preserve">o średnicy mniejszej </w:t>
      </w:r>
      <w:r w:rsidR="002D2785">
        <w:t xml:space="preserve">2.5 i 10 mikrometrów </w:t>
      </w:r>
      <w:r>
        <w:t>odnotowano przedstawiają poniższe tabele</w:t>
      </w:r>
      <w:r w:rsidR="00C33BB1">
        <w:t xml:space="preserve"> i wykresy</w:t>
      </w:r>
      <w:r>
        <w:t xml:space="preserve">. </w:t>
      </w:r>
      <w:r w:rsidR="00970FF7">
        <w:t>W każdym pun</w:t>
      </w:r>
      <w:r w:rsidR="00480838">
        <w:t>k</w:t>
      </w:r>
      <w:r w:rsidR="00970FF7">
        <w:t xml:space="preserve">cie </w:t>
      </w:r>
      <w:r w:rsidR="008A157A">
        <w:t>pomiarów j</w:t>
      </w:r>
      <w:r w:rsidR="00970FF7">
        <w:t xml:space="preserve">akość powietrza </w:t>
      </w:r>
      <w:bookmarkStart w:id="0" w:name="_GoBack"/>
      <w:bookmarkEnd w:id="0"/>
      <w:r w:rsidR="00970FF7">
        <w:t>mieściła się w skali dobrej, bardzo dobrej lub w nieznacznym stopniu w skali umiarkowanej.</w:t>
      </w:r>
    </w:p>
    <w:p w:rsidR="00F341EF" w:rsidRPr="00F341EF" w:rsidRDefault="00D55AFB" w:rsidP="00635B20">
      <w:pPr>
        <w:jc w:val="center"/>
        <w:rPr>
          <w:b/>
          <w:bCs/>
          <w:sz w:val="28"/>
          <w:szCs w:val="28"/>
          <w:u w:val="single"/>
        </w:rPr>
      </w:pPr>
      <w:r w:rsidRPr="00F341EF">
        <w:rPr>
          <w:b/>
          <w:bCs/>
          <w:sz w:val="28"/>
          <w:szCs w:val="28"/>
          <w:u w:val="single"/>
        </w:rPr>
        <w:t xml:space="preserve">Urządzenie: Milicz </w:t>
      </w:r>
      <w:r w:rsidR="00F341EF">
        <w:rPr>
          <w:b/>
          <w:bCs/>
          <w:sz w:val="28"/>
          <w:szCs w:val="28"/>
          <w:u w:val="single"/>
        </w:rPr>
        <w:t>–</w:t>
      </w:r>
      <w:r w:rsidRPr="00F341EF">
        <w:rPr>
          <w:b/>
          <w:bCs/>
          <w:sz w:val="28"/>
          <w:szCs w:val="28"/>
          <w:u w:val="single"/>
        </w:rPr>
        <w:t xml:space="preserve"> Karłów</w:t>
      </w:r>
    </w:p>
    <w:p w:rsidR="00C33BB1" w:rsidRDefault="00D55AFB" w:rsidP="00C33BB1">
      <w:pPr>
        <w:jc w:val="center"/>
        <w:rPr>
          <w:b/>
          <w:bCs/>
          <w:color w:val="385623" w:themeColor="accent6" w:themeShade="80"/>
        </w:rPr>
      </w:pPr>
      <w:r w:rsidRPr="00C33BB1">
        <w:rPr>
          <w:b/>
          <w:bCs/>
          <w:color w:val="385623" w:themeColor="accent6" w:themeShade="80"/>
        </w:rPr>
        <w:t>Pyły zawieszone o średnicy mniejszej 2.5 mikrometrów</w:t>
      </w:r>
    </w:p>
    <w:p w:rsidR="00D15D51" w:rsidRDefault="00D15D51" w:rsidP="00C33BB1">
      <w:pPr>
        <w:jc w:val="center"/>
        <w:rPr>
          <w:b/>
          <w:bCs/>
          <w:color w:val="385623" w:themeColor="accent6" w:themeShade="80"/>
        </w:rPr>
      </w:pPr>
      <w:r>
        <w:rPr>
          <w:noProof/>
          <w:lang w:eastAsia="pl-PL"/>
        </w:rPr>
        <w:drawing>
          <wp:inline distT="0" distB="0" distL="0" distR="0">
            <wp:extent cx="5857875" cy="3204010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D51" w:rsidRDefault="00D15D51" w:rsidP="00C33BB1">
      <w:pPr>
        <w:jc w:val="center"/>
        <w:rPr>
          <w:b/>
          <w:bCs/>
          <w:color w:val="385623" w:themeColor="accent6" w:themeShade="80"/>
        </w:rPr>
      </w:pPr>
      <w:r w:rsidRPr="00D15D51">
        <w:rPr>
          <w:b/>
          <w:bCs/>
          <w:color w:val="385623" w:themeColor="accent6" w:themeShade="80"/>
        </w:rPr>
        <w:t>Pyły zawieszone o średnicy mniejszej niż 10 mikrometrów</w:t>
      </w:r>
    </w:p>
    <w:p w:rsidR="00D15D51" w:rsidRDefault="00D15D51" w:rsidP="002D2785">
      <w:pPr>
        <w:jc w:val="center"/>
        <w:rPr>
          <w:b/>
          <w:bCs/>
          <w:color w:val="385623" w:themeColor="accent6" w:themeShade="80"/>
        </w:rPr>
      </w:pPr>
      <w:r>
        <w:rPr>
          <w:b/>
          <w:bCs/>
          <w:noProof/>
          <w:color w:val="385623" w:themeColor="accent6" w:themeShade="80"/>
          <w:lang w:eastAsia="pl-PL"/>
        </w:rPr>
        <w:drawing>
          <wp:inline distT="0" distB="0" distL="0" distR="0" wp14:anchorId="2B779B1D">
            <wp:extent cx="5871210" cy="3213100"/>
            <wp:effectExtent l="0" t="0" r="0" b="635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21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785" w:rsidRPr="002D2785" w:rsidRDefault="002D2785" w:rsidP="002D2785">
      <w:pPr>
        <w:jc w:val="center"/>
        <w:rPr>
          <w:b/>
          <w:bCs/>
          <w:color w:val="385623" w:themeColor="accent6" w:themeShade="80"/>
        </w:rPr>
      </w:pPr>
    </w:p>
    <w:p w:rsidR="00D15D51" w:rsidRPr="00D15D51" w:rsidRDefault="00D15D51" w:rsidP="00D15D51">
      <w:pPr>
        <w:rPr>
          <w:b/>
          <w:bCs/>
          <w:color w:val="385623" w:themeColor="accent6" w:themeShade="80"/>
          <w:sz w:val="18"/>
          <w:szCs w:val="18"/>
        </w:rPr>
      </w:pPr>
      <w:r>
        <w:rPr>
          <w:b/>
          <w:bCs/>
          <w:color w:val="385623" w:themeColor="accent6" w:themeShade="80"/>
          <w:sz w:val="18"/>
          <w:szCs w:val="18"/>
        </w:rPr>
        <w:t xml:space="preserve">         </w:t>
      </w:r>
      <w:r w:rsidR="008F27A7">
        <w:rPr>
          <w:b/>
          <w:bCs/>
          <w:color w:val="385623" w:themeColor="accent6" w:themeShade="80"/>
          <w:sz w:val="18"/>
          <w:szCs w:val="18"/>
        </w:rPr>
        <w:tab/>
      </w:r>
      <w:r w:rsidR="008F27A7">
        <w:rPr>
          <w:b/>
          <w:bCs/>
          <w:color w:val="385623" w:themeColor="accent6" w:themeShade="80"/>
          <w:sz w:val="18"/>
          <w:szCs w:val="18"/>
        </w:rPr>
        <w:tab/>
        <w:t xml:space="preserve">  </w:t>
      </w:r>
      <w:r w:rsidRPr="00D15D51">
        <w:rPr>
          <w:b/>
          <w:bCs/>
          <w:color w:val="385623" w:themeColor="accent6" w:themeShade="80"/>
          <w:sz w:val="18"/>
          <w:szCs w:val="18"/>
        </w:rPr>
        <w:t xml:space="preserve">Pyły zawieszone o średnicy mniejszej </w:t>
      </w:r>
      <w:r w:rsidR="008F27A7">
        <w:rPr>
          <w:b/>
          <w:bCs/>
          <w:color w:val="385623" w:themeColor="accent6" w:themeShade="80"/>
          <w:sz w:val="18"/>
          <w:szCs w:val="18"/>
        </w:rPr>
        <w:t xml:space="preserve">niż              </w:t>
      </w:r>
      <w:r w:rsidRPr="00D15D51">
        <w:rPr>
          <w:b/>
          <w:bCs/>
          <w:color w:val="385623" w:themeColor="accent6" w:themeShade="80"/>
          <w:sz w:val="18"/>
          <w:szCs w:val="18"/>
        </w:rPr>
        <w:t xml:space="preserve">Pyły zawieszone o średnicy mniejszej niż </w:t>
      </w:r>
    </w:p>
    <w:p w:rsidR="00D15D51" w:rsidRDefault="008F27A7" w:rsidP="008F27A7">
      <w:pPr>
        <w:ind w:left="1416" w:firstLine="708"/>
        <w:rPr>
          <w:b/>
          <w:bCs/>
          <w:color w:val="385623" w:themeColor="accent6" w:themeShade="80"/>
        </w:rPr>
      </w:pPr>
      <w:r w:rsidRPr="008F27A7">
        <w:rPr>
          <w:b/>
          <w:bCs/>
          <w:color w:val="385623" w:themeColor="accent6" w:themeShade="80"/>
        </w:rPr>
        <w:t xml:space="preserve">2.5 mikrometrów    </w:t>
      </w:r>
      <w:r>
        <w:rPr>
          <w:b/>
          <w:bCs/>
          <w:color w:val="385623" w:themeColor="accent6" w:themeShade="80"/>
        </w:rPr>
        <w:tab/>
      </w:r>
      <w:r>
        <w:rPr>
          <w:b/>
          <w:bCs/>
          <w:color w:val="385623" w:themeColor="accent6" w:themeShade="80"/>
        </w:rPr>
        <w:tab/>
      </w:r>
      <w:r>
        <w:rPr>
          <w:b/>
          <w:bCs/>
          <w:color w:val="385623" w:themeColor="accent6" w:themeShade="80"/>
        </w:rPr>
        <w:tab/>
      </w:r>
      <w:r w:rsidRPr="008F27A7">
        <w:rPr>
          <w:b/>
          <w:bCs/>
          <w:color w:val="385623" w:themeColor="accent6" w:themeShade="80"/>
        </w:rPr>
        <w:t xml:space="preserve"> 10 mikrometrów</w:t>
      </w:r>
    </w:p>
    <w:p w:rsidR="00D15D51" w:rsidRDefault="008F27A7" w:rsidP="00D15D51">
      <w:pPr>
        <w:jc w:val="center"/>
        <w:rPr>
          <w:b/>
          <w:bCs/>
          <w:color w:val="385623" w:themeColor="accent6" w:themeShade="80"/>
        </w:rPr>
      </w:pPr>
      <w:r>
        <w:rPr>
          <w:noProof/>
        </w:rPr>
        <w:t xml:space="preserve"> </w:t>
      </w:r>
      <w:r w:rsidR="00D15D51">
        <w:rPr>
          <w:noProof/>
          <w:lang w:eastAsia="pl-PL"/>
        </w:rPr>
        <w:drawing>
          <wp:inline distT="0" distB="0" distL="0" distR="0">
            <wp:extent cx="2101151" cy="4438086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48" cy="448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5D51">
        <w:rPr>
          <w:b/>
          <w:bCs/>
          <w:noProof/>
          <w:color w:val="385623" w:themeColor="accent6" w:themeShade="80"/>
          <w:lang w:eastAsia="pl-PL"/>
        </w:rPr>
        <w:drawing>
          <wp:inline distT="0" distB="0" distL="0" distR="0" wp14:anchorId="32941B78">
            <wp:extent cx="2068656" cy="4414520"/>
            <wp:effectExtent l="0" t="0" r="8255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31" cy="4428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2785" w:rsidRPr="002D2785" w:rsidRDefault="008F27A7" w:rsidP="002D2785">
      <w:pPr>
        <w:jc w:val="center"/>
        <w:rPr>
          <w:b/>
          <w:bCs/>
          <w:color w:val="385623" w:themeColor="accent6" w:themeShade="80"/>
        </w:rPr>
      </w:pPr>
      <w:r>
        <w:rPr>
          <w:b/>
          <w:bCs/>
          <w:color w:val="385623" w:themeColor="accent6" w:themeShade="80"/>
        </w:rPr>
        <w:t xml:space="preserve">  </w:t>
      </w:r>
    </w:p>
    <w:p w:rsidR="00C33BB1" w:rsidRDefault="00F341EF" w:rsidP="00635B20">
      <w:pPr>
        <w:jc w:val="center"/>
        <w:rPr>
          <w:b/>
          <w:bCs/>
          <w:sz w:val="28"/>
          <w:szCs w:val="28"/>
        </w:rPr>
      </w:pPr>
      <w:r w:rsidRPr="00F341EF">
        <w:rPr>
          <w:b/>
          <w:bCs/>
          <w:sz w:val="28"/>
          <w:szCs w:val="28"/>
        </w:rPr>
        <w:t xml:space="preserve">Urządzenie: Milicz </w:t>
      </w:r>
      <w:r>
        <w:rPr>
          <w:b/>
          <w:bCs/>
          <w:sz w:val="28"/>
          <w:szCs w:val="28"/>
        </w:rPr>
        <w:t>–</w:t>
      </w:r>
      <w:r w:rsidRPr="00F341EF">
        <w:rPr>
          <w:b/>
          <w:bCs/>
          <w:sz w:val="28"/>
          <w:szCs w:val="28"/>
        </w:rPr>
        <w:t xml:space="preserve"> Rynek</w:t>
      </w:r>
    </w:p>
    <w:p w:rsidR="00F341EF" w:rsidRDefault="00F341EF" w:rsidP="00F341EF">
      <w:pPr>
        <w:jc w:val="center"/>
        <w:rPr>
          <w:b/>
          <w:bCs/>
          <w:color w:val="385623" w:themeColor="accent6" w:themeShade="80"/>
        </w:rPr>
      </w:pPr>
      <w:r w:rsidRPr="00F341EF">
        <w:rPr>
          <w:b/>
          <w:bCs/>
          <w:color w:val="385623" w:themeColor="accent6" w:themeShade="80"/>
        </w:rPr>
        <w:t>Pyły zawieszone o średnicy mniejszej 2.5 mikrometrów</w:t>
      </w:r>
    </w:p>
    <w:p w:rsidR="00F341EF" w:rsidRDefault="00F341EF" w:rsidP="00F341EF">
      <w:pPr>
        <w:jc w:val="center"/>
        <w:rPr>
          <w:b/>
          <w:bCs/>
          <w:color w:val="385623" w:themeColor="accent6" w:themeShade="80"/>
        </w:rPr>
      </w:pPr>
      <w:r>
        <w:rPr>
          <w:noProof/>
          <w:lang w:eastAsia="pl-PL"/>
        </w:rPr>
        <w:drawing>
          <wp:inline distT="0" distB="0" distL="0" distR="0">
            <wp:extent cx="4848225" cy="2511757"/>
            <wp:effectExtent l="0" t="0" r="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677" cy="255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1EF" w:rsidRDefault="00F341EF" w:rsidP="00F341EF">
      <w:pPr>
        <w:jc w:val="center"/>
        <w:rPr>
          <w:b/>
          <w:bCs/>
          <w:color w:val="385623" w:themeColor="accent6" w:themeShade="80"/>
        </w:rPr>
      </w:pPr>
    </w:p>
    <w:p w:rsidR="00F341EF" w:rsidRDefault="00F341EF" w:rsidP="00F341EF">
      <w:pPr>
        <w:jc w:val="center"/>
        <w:rPr>
          <w:b/>
          <w:bCs/>
          <w:color w:val="385623" w:themeColor="accent6" w:themeShade="80"/>
        </w:rPr>
      </w:pPr>
      <w:r w:rsidRPr="00F341EF">
        <w:rPr>
          <w:b/>
          <w:bCs/>
          <w:color w:val="385623" w:themeColor="accent6" w:themeShade="80"/>
        </w:rPr>
        <w:t>Pyły zawieszone o średnicy mniejszej niż 10 mikrometrów</w:t>
      </w:r>
    </w:p>
    <w:p w:rsidR="00635B20" w:rsidRDefault="00F341EF" w:rsidP="00970FF7">
      <w:pPr>
        <w:jc w:val="center"/>
        <w:rPr>
          <w:b/>
          <w:bCs/>
          <w:color w:val="385623" w:themeColor="accent6" w:themeShade="80"/>
        </w:rPr>
      </w:pPr>
      <w:r>
        <w:rPr>
          <w:noProof/>
          <w:lang w:eastAsia="pl-PL"/>
        </w:rPr>
        <w:drawing>
          <wp:inline distT="0" distB="0" distL="0" distR="0">
            <wp:extent cx="4733925" cy="2589257"/>
            <wp:effectExtent l="0" t="0" r="0" b="190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3139" cy="261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3C6" w:rsidRPr="00DA53C6" w:rsidRDefault="00DA53C6" w:rsidP="00DA53C6">
      <w:pPr>
        <w:jc w:val="center"/>
        <w:rPr>
          <w:b/>
          <w:bCs/>
          <w:color w:val="385623" w:themeColor="accent6" w:themeShade="80"/>
        </w:rPr>
      </w:pPr>
      <w:r w:rsidRPr="00DA53C6">
        <w:rPr>
          <w:b/>
          <w:bCs/>
          <w:color w:val="385623" w:themeColor="accent6" w:themeShade="80"/>
        </w:rPr>
        <w:t xml:space="preserve">      Pyły zawieszone o średnicy mniejszej niż           Pyły zawieszone o średnicy mniejszej niż </w:t>
      </w:r>
    </w:p>
    <w:p w:rsidR="00DA53C6" w:rsidRDefault="00DA53C6" w:rsidP="00DA53C6">
      <w:pPr>
        <w:jc w:val="center"/>
        <w:rPr>
          <w:b/>
          <w:bCs/>
          <w:color w:val="385623" w:themeColor="accent6" w:themeShade="80"/>
        </w:rPr>
      </w:pPr>
      <w:r w:rsidRPr="00DA53C6">
        <w:rPr>
          <w:b/>
          <w:bCs/>
          <w:color w:val="385623" w:themeColor="accent6" w:themeShade="80"/>
        </w:rPr>
        <w:t xml:space="preserve">2.5 mikrometrów    </w:t>
      </w:r>
      <w:r w:rsidRPr="00DA53C6">
        <w:rPr>
          <w:b/>
          <w:bCs/>
          <w:color w:val="385623" w:themeColor="accent6" w:themeShade="80"/>
        </w:rPr>
        <w:tab/>
      </w:r>
      <w:r w:rsidRPr="00DA53C6">
        <w:rPr>
          <w:b/>
          <w:bCs/>
          <w:color w:val="385623" w:themeColor="accent6" w:themeShade="80"/>
        </w:rPr>
        <w:tab/>
      </w:r>
      <w:r w:rsidRPr="00DA53C6">
        <w:rPr>
          <w:b/>
          <w:bCs/>
          <w:color w:val="385623" w:themeColor="accent6" w:themeShade="80"/>
        </w:rPr>
        <w:tab/>
        <w:t xml:space="preserve"> 10 mikrometrów</w:t>
      </w:r>
    </w:p>
    <w:p w:rsidR="00F25FC6" w:rsidRDefault="00635B20" w:rsidP="002D2785">
      <w:pPr>
        <w:jc w:val="center"/>
        <w:rPr>
          <w:b/>
          <w:bCs/>
          <w:color w:val="385623" w:themeColor="accent6" w:themeShade="80"/>
        </w:rPr>
      </w:pPr>
      <w:r>
        <w:rPr>
          <w:noProof/>
          <w:lang w:eastAsia="pl-PL"/>
        </w:rPr>
        <w:drawing>
          <wp:inline distT="0" distB="0" distL="0" distR="0">
            <wp:extent cx="2296743" cy="4914224"/>
            <wp:effectExtent l="0" t="0" r="8890" b="127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380" cy="497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287703" cy="490537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2642" cy="493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85" w:rsidRDefault="00F25FC6" w:rsidP="00635B20">
      <w:pPr>
        <w:jc w:val="center"/>
        <w:rPr>
          <w:b/>
          <w:bCs/>
          <w:sz w:val="28"/>
          <w:szCs w:val="28"/>
        </w:rPr>
      </w:pPr>
      <w:r w:rsidRPr="00F25FC6">
        <w:rPr>
          <w:b/>
          <w:bCs/>
          <w:sz w:val="28"/>
          <w:szCs w:val="28"/>
        </w:rPr>
        <w:lastRenderedPageBreak/>
        <w:t>Urządzenie: Milicz - Urząd Miejski</w:t>
      </w:r>
    </w:p>
    <w:p w:rsidR="00F25FC6" w:rsidRDefault="002D2785" w:rsidP="00635B20">
      <w:pPr>
        <w:jc w:val="center"/>
        <w:rPr>
          <w:b/>
          <w:bCs/>
          <w:color w:val="538135" w:themeColor="accent6" w:themeShade="BF"/>
        </w:rPr>
      </w:pPr>
      <w:r w:rsidRPr="002D2785">
        <w:rPr>
          <w:b/>
          <w:bCs/>
          <w:color w:val="538135" w:themeColor="accent6" w:themeShade="BF"/>
        </w:rPr>
        <w:t>Pyły zawieszone o średnicy mniejszej 2.5 mikrometrów</w:t>
      </w:r>
    </w:p>
    <w:p w:rsidR="002D2785" w:rsidRDefault="002D2785" w:rsidP="00635B20">
      <w:pPr>
        <w:jc w:val="center"/>
        <w:rPr>
          <w:b/>
          <w:bCs/>
          <w:color w:val="538135" w:themeColor="accent6" w:themeShade="BF"/>
        </w:rPr>
      </w:pPr>
      <w:r>
        <w:rPr>
          <w:noProof/>
          <w:lang w:eastAsia="pl-PL"/>
        </w:rPr>
        <w:drawing>
          <wp:inline distT="0" distB="0" distL="0" distR="0">
            <wp:extent cx="4657725" cy="2437194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38" cy="243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85" w:rsidRDefault="002D2785" w:rsidP="00635B20">
      <w:pPr>
        <w:jc w:val="center"/>
        <w:rPr>
          <w:b/>
          <w:bCs/>
          <w:color w:val="538135" w:themeColor="accent6" w:themeShade="BF"/>
        </w:rPr>
      </w:pPr>
      <w:r w:rsidRPr="002D2785">
        <w:rPr>
          <w:b/>
          <w:bCs/>
          <w:color w:val="538135" w:themeColor="accent6" w:themeShade="BF"/>
        </w:rPr>
        <w:t>Pyły zawieszone o średnicy mniejszej niż 10 mikrometrów</w:t>
      </w:r>
    </w:p>
    <w:p w:rsidR="002D2785" w:rsidRDefault="002D2785" w:rsidP="00635B20">
      <w:pPr>
        <w:jc w:val="center"/>
        <w:rPr>
          <w:b/>
          <w:bCs/>
          <w:color w:val="538135" w:themeColor="accent6" w:themeShade="BF"/>
        </w:rPr>
      </w:pPr>
      <w:r>
        <w:rPr>
          <w:noProof/>
          <w:lang w:eastAsia="pl-PL"/>
        </w:rPr>
        <w:drawing>
          <wp:inline distT="0" distB="0" distL="0" distR="0">
            <wp:extent cx="4505325" cy="2421016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090" cy="2446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785" w:rsidRDefault="002D2785" w:rsidP="002D2785">
      <w:pPr>
        <w:jc w:val="center"/>
        <w:rPr>
          <w:b/>
          <w:bCs/>
          <w:color w:val="538135" w:themeColor="accent6" w:themeShade="BF"/>
        </w:rPr>
      </w:pPr>
      <w:r w:rsidRPr="002D2785">
        <w:rPr>
          <w:b/>
          <w:bCs/>
          <w:color w:val="538135" w:themeColor="accent6" w:themeShade="BF"/>
        </w:rPr>
        <w:t xml:space="preserve">     </w:t>
      </w:r>
    </w:p>
    <w:p w:rsidR="002D2785" w:rsidRDefault="002D2785" w:rsidP="002D2785">
      <w:pPr>
        <w:jc w:val="center"/>
        <w:rPr>
          <w:b/>
          <w:bCs/>
          <w:color w:val="538135" w:themeColor="accent6" w:themeShade="BF"/>
        </w:rPr>
      </w:pPr>
    </w:p>
    <w:p w:rsidR="002D2785" w:rsidRDefault="002D2785" w:rsidP="002D2785">
      <w:pPr>
        <w:jc w:val="center"/>
        <w:rPr>
          <w:b/>
          <w:bCs/>
          <w:color w:val="538135" w:themeColor="accent6" w:themeShade="BF"/>
        </w:rPr>
      </w:pPr>
    </w:p>
    <w:p w:rsidR="002D2785" w:rsidRDefault="002D2785" w:rsidP="002D2785">
      <w:pPr>
        <w:jc w:val="center"/>
        <w:rPr>
          <w:b/>
          <w:bCs/>
          <w:color w:val="538135" w:themeColor="accent6" w:themeShade="BF"/>
        </w:rPr>
      </w:pPr>
    </w:p>
    <w:p w:rsidR="002D2785" w:rsidRDefault="002D2785" w:rsidP="002D2785">
      <w:pPr>
        <w:jc w:val="center"/>
        <w:rPr>
          <w:b/>
          <w:bCs/>
          <w:color w:val="538135" w:themeColor="accent6" w:themeShade="BF"/>
        </w:rPr>
      </w:pPr>
    </w:p>
    <w:p w:rsidR="002D2785" w:rsidRDefault="002D2785" w:rsidP="002D2785">
      <w:pPr>
        <w:jc w:val="center"/>
        <w:rPr>
          <w:b/>
          <w:bCs/>
          <w:color w:val="538135" w:themeColor="accent6" w:themeShade="BF"/>
        </w:rPr>
      </w:pPr>
    </w:p>
    <w:p w:rsidR="002D2785" w:rsidRDefault="002D2785" w:rsidP="002D2785">
      <w:pPr>
        <w:jc w:val="center"/>
        <w:rPr>
          <w:b/>
          <w:bCs/>
          <w:color w:val="538135" w:themeColor="accent6" w:themeShade="BF"/>
        </w:rPr>
      </w:pPr>
    </w:p>
    <w:p w:rsidR="002D2785" w:rsidRDefault="002D2785" w:rsidP="002D2785">
      <w:pPr>
        <w:jc w:val="center"/>
        <w:rPr>
          <w:b/>
          <w:bCs/>
          <w:color w:val="538135" w:themeColor="accent6" w:themeShade="BF"/>
        </w:rPr>
      </w:pPr>
    </w:p>
    <w:p w:rsidR="002D2785" w:rsidRDefault="002D2785" w:rsidP="002D2785">
      <w:pPr>
        <w:jc w:val="center"/>
        <w:rPr>
          <w:b/>
          <w:bCs/>
          <w:color w:val="538135" w:themeColor="accent6" w:themeShade="BF"/>
        </w:rPr>
      </w:pPr>
    </w:p>
    <w:p w:rsidR="002D2785" w:rsidRDefault="002D2785" w:rsidP="002D2785">
      <w:pPr>
        <w:jc w:val="center"/>
        <w:rPr>
          <w:b/>
          <w:bCs/>
          <w:color w:val="538135" w:themeColor="accent6" w:themeShade="BF"/>
        </w:rPr>
      </w:pPr>
    </w:p>
    <w:p w:rsidR="002D2785" w:rsidRPr="002D2785" w:rsidRDefault="002D2785" w:rsidP="002D2785">
      <w:pPr>
        <w:jc w:val="center"/>
        <w:rPr>
          <w:b/>
          <w:bCs/>
          <w:color w:val="538135" w:themeColor="accent6" w:themeShade="BF"/>
        </w:rPr>
      </w:pPr>
      <w:r w:rsidRPr="002D2785">
        <w:rPr>
          <w:b/>
          <w:bCs/>
          <w:color w:val="538135" w:themeColor="accent6" w:themeShade="BF"/>
        </w:rPr>
        <w:lastRenderedPageBreak/>
        <w:t xml:space="preserve"> Pyły zawieszone o średnicy mniejszej niż           Pyły zawieszone o średnicy mniejszej niż </w:t>
      </w:r>
    </w:p>
    <w:p w:rsidR="002D2785" w:rsidRDefault="002D2785" w:rsidP="002D2785">
      <w:pPr>
        <w:jc w:val="center"/>
        <w:rPr>
          <w:b/>
          <w:bCs/>
          <w:color w:val="538135" w:themeColor="accent6" w:themeShade="BF"/>
        </w:rPr>
      </w:pPr>
      <w:r w:rsidRPr="002D2785">
        <w:rPr>
          <w:b/>
          <w:bCs/>
          <w:color w:val="538135" w:themeColor="accent6" w:themeShade="BF"/>
        </w:rPr>
        <w:t xml:space="preserve">2.5 mikrometrów    </w:t>
      </w:r>
      <w:r w:rsidRPr="002D2785">
        <w:rPr>
          <w:b/>
          <w:bCs/>
          <w:color w:val="538135" w:themeColor="accent6" w:themeShade="BF"/>
        </w:rPr>
        <w:tab/>
      </w:r>
      <w:r w:rsidRPr="002D2785">
        <w:rPr>
          <w:b/>
          <w:bCs/>
          <w:color w:val="538135" w:themeColor="accent6" w:themeShade="BF"/>
        </w:rPr>
        <w:tab/>
      </w:r>
      <w:r w:rsidRPr="002D2785">
        <w:rPr>
          <w:b/>
          <w:bCs/>
          <w:color w:val="538135" w:themeColor="accent6" w:themeShade="BF"/>
        </w:rPr>
        <w:tab/>
        <w:t xml:space="preserve"> 10 mikrometrów</w:t>
      </w:r>
    </w:p>
    <w:p w:rsidR="0077173C" w:rsidRDefault="002D2785" w:rsidP="00202D71">
      <w:pPr>
        <w:jc w:val="center"/>
        <w:rPr>
          <w:b/>
          <w:bCs/>
          <w:color w:val="538135" w:themeColor="accent6" w:themeShade="BF"/>
        </w:rPr>
      </w:pPr>
      <w:r>
        <w:rPr>
          <w:noProof/>
          <w:lang w:eastAsia="pl-PL"/>
        </w:rPr>
        <w:drawing>
          <wp:inline distT="0" distB="0" distL="0" distR="0">
            <wp:extent cx="2173415" cy="460044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128" cy="463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1276">
        <w:rPr>
          <w:noProof/>
          <w:lang w:eastAsia="pl-PL"/>
        </w:rPr>
        <w:drawing>
          <wp:inline distT="0" distB="0" distL="0" distR="0">
            <wp:extent cx="2121805" cy="4576276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109" cy="468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173C" w:rsidRDefault="0077173C" w:rsidP="00CF6723">
      <w:pPr>
        <w:jc w:val="center"/>
        <w:rPr>
          <w:b/>
          <w:bCs/>
          <w:color w:val="538135" w:themeColor="accent6" w:themeShade="BF"/>
        </w:rPr>
      </w:pPr>
      <w:r>
        <w:rPr>
          <w:b/>
          <w:bCs/>
          <w:color w:val="538135" w:themeColor="accent6" w:themeShade="BF"/>
        </w:rPr>
        <w:t xml:space="preserve">W </w:t>
      </w:r>
      <w:r w:rsidR="00CF6723">
        <w:rPr>
          <w:b/>
          <w:bCs/>
          <w:color w:val="538135" w:themeColor="accent6" w:themeShade="BF"/>
        </w:rPr>
        <w:t xml:space="preserve">marcu pomiary dokonano również w miejscowości Olsza i Potasznia w obu przypadkach jakość  powietrza mieściła się w skali dobrej lub bardzo dobrej. </w:t>
      </w:r>
    </w:p>
    <w:p w:rsidR="00CF6723" w:rsidRPr="00CF6723" w:rsidRDefault="00CF6723" w:rsidP="00CF6723">
      <w:pPr>
        <w:rPr>
          <w:b/>
          <w:bCs/>
          <w:color w:val="000000" w:themeColor="text1"/>
          <w:sz w:val="28"/>
          <w:szCs w:val="28"/>
        </w:rPr>
      </w:pPr>
      <w:r w:rsidRPr="00CF6723">
        <w:rPr>
          <w:b/>
          <w:bCs/>
          <w:color w:val="000000" w:themeColor="text1"/>
          <w:sz w:val="28"/>
          <w:szCs w:val="28"/>
        </w:rPr>
        <w:t>OLSZA</w:t>
      </w:r>
    </w:p>
    <w:p w:rsidR="00CF6723" w:rsidRDefault="00CF6723" w:rsidP="0077173C">
      <w:pPr>
        <w:rPr>
          <w:b/>
          <w:bCs/>
          <w:color w:val="538135" w:themeColor="accent6" w:themeShade="BF"/>
        </w:rPr>
      </w:pPr>
      <w:r>
        <w:rPr>
          <w:noProof/>
          <w:lang w:eastAsia="pl-PL"/>
        </w:rPr>
        <w:drawing>
          <wp:inline distT="0" distB="0" distL="0" distR="0">
            <wp:extent cx="5648325" cy="2541497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003" cy="257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23" w:rsidRDefault="00970FF7" w:rsidP="0077173C">
      <w:pPr>
        <w:rPr>
          <w:b/>
          <w:bCs/>
          <w:color w:val="538135" w:themeColor="accent6" w:themeShade="BF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2620010"/>
            <wp:effectExtent l="0" t="0" r="0" b="889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723" w:rsidRDefault="00970FF7" w:rsidP="0077173C">
      <w:pPr>
        <w:rPr>
          <w:b/>
          <w:bCs/>
          <w:color w:val="000000" w:themeColor="text1"/>
          <w:sz w:val="28"/>
          <w:szCs w:val="28"/>
        </w:rPr>
      </w:pPr>
      <w:r w:rsidRPr="00970FF7">
        <w:rPr>
          <w:b/>
          <w:bCs/>
          <w:color w:val="000000" w:themeColor="text1"/>
          <w:sz w:val="28"/>
          <w:szCs w:val="28"/>
        </w:rPr>
        <w:t>POTASZNIA</w:t>
      </w:r>
    </w:p>
    <w:p w:rsidR="00202D71" w:rsidRDefault="00202D71" w:rsidP="0077173C">
      <w:pPr>
        <w:rPr>
          <w:b/>
          <w:bCs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15000" cy="2579058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728" cy="258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71" w:rsidRDefault="00202D71" w:rsidP="0077173C">
      <w:pPr>
        <w:rPr>
          <w:b/>
          <w:bCs/>
          <w:color w:val="000000" w:themeColor="text1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>
            <wp:extent cx="5760720" cy="2646045"/>
            <wp:effectExtent l="0" t="0" r="0" b="190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EE9" w:rsidRDefault="00B23EE9" w:rsidP="00B23EE9">
      <w:pPr>
        <w:jc w:val="center"/>
        <w:rPr>
          <w:b/>
          <w:bCs/>
          <w:color w:val="000000" w:themeColor="text1"/>
        </w:rPr>
      </w:pPr>
    </w:p>
    <w:p w:rsidR="00B23EE9" w:rsidRPr="00B23EE9" w:rsidRDefault="00B23EE9" w:rsidP="00B23EE9">
      <w:pPr>
        <w:jc w:val="center"/>
        <w:rPr>
          <w:b/>
          <w:bCs/>
          <w:color w:val="000000" w:themeColor="text1"/>
        </w:rPr>
      </w:pPr>
      <w:r w:rsidRPr="00B23EE9">
        <w:rPr>
          <w:b/>
          <w:bCs/>
          <w:color w:val="000000" w:themeColor="text1"/>
        </w:rPr>
        <w:lastRenderedPageBreak/>
        <w:t>Przypominamy, że wykazywane pomiary są uśrednione do jednej wartości 24 godzinnej.</w:t>
      </w:r>
    </w:p>
    <w:p w:rsidR="00B23EE9" w:rsidRPr="00B23EE9" w:rsidRDefault="00B23EE9" w:rsidP="0077173C">
      <w:pPr>
        <w:rPr>
          <w:color w:val="000000" w:themeColor="text1"/>
        </w:rPr>
      </w:pPr>
      <w:r>
        <w:rPr>
          <w:noProof/>
          <w:lang w:eastAsia="pl-PL"/>
        </w:rPr>
        <w:drawing>
          <wp:inline distT="0" distB="0" distL="0" distR="0">
            <wp:extent cx="5760720" cy="215265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23EE9" w:rsidRPr="00B23EE9" w:rsidSect="00C33B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AFB"/>
    <w:rsid w:val="00015EA0"/>
    <w:rsid w:val="000A0267"/>
    <w:rsid w:val="00202D71"/>
    <w:rsid w:val="00215175"/>
    <w:rsid w:val="002D2785"/>
    <w:rsid w:val="00480838"/>
    <w:rsid w:val="00531276"/>
    <w:rsid w:val="00635B20"/>
    <w:rsid w:val="0077173C"/>
    <w:rsid w:val="00775E49"/>
    <w:rsid w:val="00844984"/>
    <w:rsid w:val="008A157A"/>
    <w:rsid w:val="008F27A7"/>
    <w:rsid w:val="0091612B"/>
    <w:rsid w:val="00970FF7"/>
    <w:rsid w:val="009B4CB1"/>
    <w:rsid w:val="00B23EE9"/>
    <w:rsid w:val="00C33BB1"/>
    <w:rsid w:val="00CF6723"/>
    <w:rsid w:val="00D15D51"/>
    <w:rsid w:val="00D55AFB"/>
    <w:rsid w:val="00DA53C6"/>
    <w:rsid w:val="00F25FC6"/>
    <w:rsid w:val="00F341EF"/>
    <w:rsid w:val="00F7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0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241</Words>
  <Characters>1450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Użytkownik systemu Windows</cp:lastModifiedBy>
  <cp:revision>2</cp:revision>
  <dcterms:created xsi:type="dcterms:W3CDTF">2020-04-16T07:31:00Z</dcterms:created>
  <dcterms:modified xsi:type="dcterms:W3CDTF">2020-04-16T07:31:00Z</dcterms:modified>
</cp:coreProperties>
</file>