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8A043" w14:textId="52127964" w:rsidR="00186DF2" w:rsidRPr="00186DF2" w:rsidRDefault="00186DF2" w:rsidP="00186DF2">
      <w:pPr>
        <w:suppressAutoHyphens/>
        <w:spacing w:after="0" w:line="240" w:lineRule="auto"/>
        <w:rPr>
          <w:rFonts w:ascii="Times New Roman" w:eastAsia="Times New Roman" w:hAnsi="Times New Roman" w:cs="Times New Roman"/>
          <w:kern w:val="0"/>
          <w:sz w:val="24"/>
          <w:szCs w:val="20"/>
          <w14:ligatures w14:val="none"/>
        </w:rPr>
      </w:pPr>
      <w:r w:rsidRPr="00186DF2">
        <w:rPr>
          <w:rFonts w:ascii="Times New Roman" w:eastAsia="Times New Roman" w:hAnsi="Times New Roman" w:cs="Times New Roman"/>
          <w:kern w:val="0"/>
          <w:sz w:val="24"/>
          <w:szCs w:val="20"/>
          <w14:ligatures w14:val="none"/>
        </w:rPr>
        <w:t>GNiPP.6840.</w:t>
      </w:r>
      <w:r w:rsidR="002F5930">
        <w:rPr>
          <w:rFonts w:ascii="Times New Roman" w:eastAsia="Times New Roman" w:hAnsi="Times New Roman" w:cs="Times New Roman"/>
          <w:kern w:val="0"/>
          <w:sz w:val="24"/>
          <w:szCs w:val="20"/>
          <w14:ligatures w14:val="none"/>
        </w:rPr>
        <w:t>1</w:t>
      </w:r>
      <w:r w:rsidR="001B5D65">
        <w:rPr>
          <w:rFonts w:ascii="Times New Roman" w:eastAsia="Times New Roman" w:hAnsi="Times New Roman" w:cs="Times New Roman"/>
          <w:kern w:val="0"/>
          <w:sz w:val="24"/>
          <w:szCs w:val="20"/>
          <w14:ligatures w14:val="none"/>
        </w:rPr>
        <w:t>8</w:t>
      </w:r>
      <w:r w:rsidR="007157A4">
        <w:rPr>
          <w:rFonts w:ascii="Times New Roman" w:eastAsia="Times New Roman" w:hAnsi="Times New Roman" w:cs="Times New Roman"/>
          <w:kern w:val="0"/>
          <w:sz w:val="24"/>
          <w:szCs w:val="20"/>
          <w14:ligatures w14:val="none"/>
        </w:rPr>
        <w:t>.</w:t>
      </w:r>
      <w:r w:rsidRPr="00186DF2">
        <w:rPr>
          <w:rFonts w:ascii="Times New Roman" w:eastAsia="Times New Roman" w:hAnsi="Times New Roman" w:cs="Times New Roman"/>
          <w:kern w:val="0"/>
          <w:sz w:val="24"/>
          <w:szCs w:val="20"/>
          <w14:ligatures w14:val="none"/>
        </w:rPr>
        <w:t>202</w:t>
      </w:r>
      <w:r w:rsidR="001B5D65">
        <w:rPr>
          <w:rFonts w:ascii="Times New Roman" w:eastAsia="Times New Roman" w:hAnsi="Times New Roman" w:cs="Times New Roman"/>
          <w:kern w:val="0"/>
          <w:sz w:val="24"/>
          <w:szCs w:val="20"/>
          <w14:ligatures w14:val="none"/>
        </w:rPr>
        <w:t>5</w:t>
      </w:r>
      <w:r w:rsidRPr="00186DF2">
        <w:rPr>
          <w:rFonts w:ascii="Times New Roman" w:eastAsia="Times New Roman" w:hAnsi="Times New Roman" w:cs="Times New Roman"/>
          <w:kern w:val="0"/>
          <w:sz w:val="24"/>
          <w:szCs w:val="20"/>
          <w14:ligatures w14:val="none"/>
        </w:rPr>
        <w:t xml:space="preserve">                                                                       Milicz, dnia </w:t>
      </w:r>
      <w:r w:rsidR="002F5930">
        <w:rPr>
          <w:rFonts w:ascii="Times New Roman" w:eastAsia="Times New Roman" w:hAnsi="Times New Roman" w:cs="Times New Roman"/>
          <w:kern w:val="0"/>
          <w:sz w:val="24"/>
          <w:szCs w:val="20"/>
          <w14:ligatures w14:val="none"/>
        </w:rPr>
        <w:t>0</w:t>
      </w:r>
      <w:r w:rsidR="000F5514">
        <w:rPr>
          <w:rFonts w:ascii="Times New Roman" w:eastAsia="Times New Roman" w:hAnsi="Times New Roman" w:cs="Times New Roman"/>
          <w:kern w:val="0"/>
          <w:sz w:val="24"/>
          <w:szCs w:val="20"/>
          <w14:ligatures w14:val="none"/>
        </w:rPr>
        <w:t>4</w:t>
      </w:r>
      <w:r w:rsidRPr="00186DF2">
        <w:rPr>
          <w:rFonts w:ascii="Times New Roman" w:eastAsia="Times New Roman" w:hAnsi="Times New Roman" w:cs="Times New Roman"/>
          <w:kern w:val="0"/>
          <w:sz w:val="24"/>
          <w:szCs w:val="20"/>
          <w14:ligatures w14:val="none"/>
        </w:rPr>
        <w:t>.</w:t>
      </w:r>
      <w:r w:rsidR="002F5930">
        <w:rPr>
          <w:rFonts w:ascii="Times New Roman" w:eastAsia="Times New Roman" w:hAnsi="Times New Roman" w:cs="Times New Roman"/>
          <w:kern w:val="0"/>
          <w:sz w:val="24"/>
          <w:szCs w:val="20"/>
          <w14:ligatures w14:val="none"/>
        </w:rPr>
        <w:t>11</w:t>
      </w:r>
      <w:r w:rsidRPr="00186DF2">
        <w:rPr>
          <w:rFonts w:ascii="Times New Roman" w:eastAsia="Times New Roman" w:hAnsi="Times New Roman" w:cs="Times New Roman"/>
          <w:kern w:val="0"/>
          <w:sz w:val="24"/>
          <w:szCs w:val="20"/>
          <w14:ligatures w14:val="none"/>
        </w:rPr>
        <w:t>.202</w:t>
      </w:r>
      <w:r w:rsidR="00D6001D">
        <w:rPr>
          <w:rFonts w:ascii="Times New Roman" w:eastAsia="Times New Roman" w:hAnsi="Times New Roman" w:cs="Times New Roman"/>
          <w:kern w:val="0"/>
          <w:sz w:val="24"/>
          <w:szCs w:val="20"/>
          <w14:ligatures w14:val="none"/>
        </w:rPr>
        <w:t>5</w:t>
      </w:r>
      <w:r w:rsidRPr="00186DF2">
        <w:rPr>
          <w:rFonts w:ascii="Times New Roman" w:eastAsia="Times New Roman" w:hAnsi="Times New Roman" w:cs="Times New Roman"/>
          <w:kern w:val="0"/>
          <w:sz w:val="24"/>
          <w:szCs w:val="20"/>
          <w14:ligatures w14:val="none"/>
        </w:rPr>
        <w:t xml:space="preserve"> r.</w:t>
      </w:r>
    </w:p>
    <w:p w14:paraId="38A8F365" w14:textId="77777777" w:rsidR="00186DF2" w:rsidRPr="00186DF2" w:rsidRDefault="00186DF2" w:rsidP="00186DF2">
      <w:pPr>
        <w:suppressAutoHyphens/>
        <w:spacing w:after="0" w:line="240" w:lineRule="auto"/>
        <w:rPr>
          <w:rFonts w:ascii="Times New Roman" w:eastAsia="Times New Roman" w:hAnsi="Times New Roman" w:cs="Times New Roman"/>
          <w:kern w:val="0"/>
          <w:sz w:val="12"/>
          <w:szCs w:val="12"/>
          <w14:ligatures w14:val="none"/>
        </w:rPr>
      </w:pPr>
    </w:p>
    <w:p w14:paraId="448E475A" w14:textId="77777777" w:rsidR="00186DF2" w:rsidRPr="00186DF2" w:rsidRDefault="00186DF2" w:rsidP="00186DF2">
      <w:pPr>
        <w:keepNext/>
        <w:suppressAutoHyphens/>
        <w:spacing w:after="0" w:line="240" w:lineRule="auto"/>
        <w:jc w:val="center"/>
        <w:outlineLvl w:val="0"/>
        <w:rPr>
          <w:rFonts w:ascii="Times New Roman" w:eastAsia="Times New Roman" w:hAnsi="Times New Roman" w:cs="Times New Roman"/>
          <w:b/>
          <w:kern w:val="0"/>
          <w:sz w:val="24"/>
          <w:szCs w:val="24"/>
          <w14:ligatures w14:val="none"/>
        </w:rPr>
      </w:pPr>
    </w:p>
    <w:p w14:paraId="2154237C" w14:textId="77777777" w:rsidR="00186DF2" w:rsidRPr="00186DF2" w:rsidRDefault="00186DF2" w:rsidP="00186DF2">
      <w:pPr>
        <w:keepNext/>
        <w:suppressAutoHyphens/>
        <w:spacing w:after="0" w:line="240" w:lineRule="auto"/>
        <w:jc w:val="center"/>
        <w:outlineLvl w:val="0"/>
        <w:rPr>
          <w:rFonts w:ascii="Times New Roman" w:eastAsia="Times New Roman" w:hAnsi="Times New Roman" w:cs="Times New Roman"/>
          <w:b/>
          <w:kern w:val="0"/>
          <w:sz w:val="24"/>
          <w:szCs w:val="24"/>
          <w14:ligatures w14:val="none"/>
        </w:rPr>
      </w:pPr>
      <w:r w:rsidRPr="00186DF2">
        <w:rPr>
          <w:rFonts w:ascii="Times New Roman" w:eastAsia="Times New Roman" w:hAnsi="Times New Roman" w:cs="Times New Roman"/>
          <w:b/>
          <w:kern w:val="0"/>
          <w:sz w:val="24"/>
          <w:szCs w:val="24"/>
          <w14:ligatures w14:val="none"/>
        </w:rPr>
        <w:t>OGŁOSZENIE   O   PRZETARGU</w:t>
      </w:r>
    </w:p>
    <w:p w14:paraId="33E21314"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4"/>
          <w14:ligatures w14:val="none"/>
        </w:rPr>
      </w:pPr>
    </w:p>
    <w:p w14:paraId="0302C79A" w14:textId="61E944E0"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r w:rsidRPr="00186DF2">
        <w:rPr>
          <w:rFonts w:ascii="Times New Roman" w:eastAsia="Times New Roman" w:hAnsi="Times New Roman" w:cs="Times New Roman"/>
          <w:kern w:val="0"/>
          <w:sz w:val="24"/>
          <w:szCs w:val="24"/>
          <w14:ligatures w14:val="none"/>
        </w:rPr>
        <w:tab/>
        <w:t>Na podstawie art. 38 i art. 40 ust.1 pkt 1 ustawy z dnia 21 sierpnia 1997r. o gospodarce nieruchomościami (tj. Dz. U. z 202</w:t>
      </w:r>
      <w:r w:rsidR="00D6001D">
        <w:rPr>
          <w:rFonts w:ascii="Times New Roman" w:eastAsia="Times New Roman" w:hAnsi="Times New Roman" w:cs="Times New Roman"/>
          <w:kern w:val="0"/>
          <w:sz w:val="24"/>
          <w:szCs w:val="24"/>
          <w14:ligatures w14:val="none"/>
        </w:rPr>
        <w:t>4</w:t>
      </w:r>
      <w:r w:rsidRPr="00186DF2">
        <w:rPr>
          <w:rFonts w:ascii="Times New Roman" w:eastAsia="Times New Roman" w:hAnsi="Times New Roman" w:cs="Times New Roman"/>
          <w:kern w:val="0"/>
          <w:sz w:val="24"/>
          <w:szCs w:val="24"/>
          <w14:ligatures w14:val="none"/>
        </w:rPr>
        <w:t xml:space="preserve"> r., poz.</w:t>
      </w:r>
      <w:r w:rsidR="00D6001D">
        <w:rPr>
          <w:rFonts w:ascii="Times New Roman" w:eastAsia="Times New Roman" w:hAnsi="Times New Roman" w:cs="Times New Roman"/>
          <w:kern w:val="0"/>
          <w:sz w:val="24"/>
          <w:szCs w:val="24"/>
          <w14:ligatures w14:val="none"/>
        </w:rPr>
        <w:t xml:space="preserve"> 11</w:t>
      </w:r>
      <w:r w:rsidR="00A506FC">
        <w:rPr>
          <w:rFonts w:ascii="Times New Roman" w:eastAsia="Times New Roman" w:hAnsi="Times New Roman" w:cs="Times New Roman"/>
          <w:kern w:val="0"/>
          <w:sz w:val="24"/>
          <w:szCs w:val="24"/>
          <w14:ligatures w14:val="none"/>
        </w:rPr>
        <w:t>4</w:t>
      </w:r>
      <w:r w:rsidR="00D6001D">
        <w:rPr>
          <w:rFonts w:ascii="Times New Roman" w:eastAsia="Times New Roman" w:hAnsi="Times New Roman" w:cs="Times New Roman"/>
          <w:kern w:val="0"/>
          <w:sz w:val="24"/>
          <w:szCs w:val="24"/>
          <w14:ligatures w14:val="none"/>
        </w:rPr>
        <w:t>5</w:t>
      </w:r>
      <w:r w:rsidRPr="00186DF2">
        <w:rPr>
          <w:rFonts w:ascii="Times New Roman" w:eastAsia="Times New Roman" w:hAnsi="Times New Roman" w:cs="Times New Roman"/>
          <w:kern w:val="0"/>
          <w:sz w:val="24"/>
          <w:szCs w:val="24"/>
          <w14:ligatures w14:val="none"/>
        </w:rPr>
        <w:t xml:space="preserve"> z poźn. zm.) oraz  § 13 i § 14 rozporządzenia Rady Ministrów z dnia 14 września 2004r. w sprawie sposobu i trybu przeprowadzania przetargów oraz rokowań na zbycie nieruchomości (tj. Dz.U. z 2014 r. poz. 1490 ze zm.) </w:t>
      </w:r>
      <w:r w:rsidRPr="00186DF2">
        <w:rPr>
          <w:rFonts w:ascii="Times New Roman" w:eastAsia="Times New Roman" w:hAnsi="Times New Roman" w:cs="Times New Roman"/>
          <w:b/>
          <w:kern w:val="0"/>
          <w:sz w:val="24"/>
          <w:szCs w:val="24"/>
          <w14:ligatures w14:val="none"/>
        </w:rPr>
        <w:t xml:space="preserve">Burmistrz Gminy Milicz </w:t>
      </w:r>
      <w:r w:rsidRPr="00186DF2">
        <w:rPr>
          <w:rFonts w:ascii="Times New Roman" w:eastAsia="Times New Roman" w:hAnsi="Times New Roman" w:cs="Times New Roman"/>
          <w:vanish/>
          <w:kern w:val="0"/>
          <w:sz w:val="24"/>
          <w:szCs w:val="24"/>
          <w14:ligatures w14:val="none"/>
        </w:rPr>
        <w:t>ąąccc</w:t>
      </w:r>
      <w:r w:rsidRPr="00186DF2">
        <w:rPr>
          <w:rFonts w:ascii="Times New Roman" w:eastAsia="Times New Roman" w:hAnsi="Times New Roman" w:cs="Times New Roman"/>
          <w:kern w:val="0"/>
          <w:sz w:val="24"/>
          <w:szCs w:val="24"/>
          <w14:ligatures w14:val="none"/>
        </w:rPr>
        <w:t xml:space="preserve">ogłasza </w:t>
      </w:r>
      <w:r w:rsidRPr="00186DF2">
        <w:rPr>
          <w:rFonts w:ascii="Times New Roman" w:eastAsia="Times New Roman" w:hAnsi="Times New Roman" w:cs="Times New Roman"/>
          <w:b/>
          <w:kern w:val="0"/>
          <w:sz w:val="24"/>
          <w:szCs w:val="24"/>
          <w14:ligatures w14:val="none"/>
        </w:rPr>
        <w:t xml:space="preserve">I </w:t>
      </w:r>
      <w:r w:rsidRPr="00186DF2">
        <w:rPr>
          <w:rFonts w:ascii="Times New Roman" w:eastAsia="Times New Roman" w:hAnsi="Times New Roman" w:cs="Times New Roman"/>
          <w:kern w:val="0"/>
          <w:sz w:val="24"/>
          <w:szCs w:val="24"/>
          <w14:ligatures w14:val="none"/>
        </w:rPr>
        <w:t>publiczny przeta</w:t>
      </w:r>
      <w:r w:rsidRPr="00186DF2">
        <w:rPr>
          <w:rFonts w:ascii="Times New Roman" w:eastAsia="Times New Roman" w:hAnsi="Times New Roman" w:cs="Times New Roman"/>
          <w:kern w:val="0"/>
          <w:sz w:val="24"/>
          <w:szCs w:val="20"/>
          <w14:ligatures w14:val="none"/>
        </w:rPr>
        <w:t xml:space="preserve">rg ustny nieograniczony na sprzedaż nieruchomości gruntowej niezabudowanej położonej w </w:t>
      </w:r>
      <w:r w:rsidR="001B5D65">
        <w:rPr>
          <w:rFonts w:ascii="Times New Roman" w:eastAsia="Times New Roman" w:hAnsi="Times New Roman" w:cs="Times New Roman"/>
          <w:kern w:val="0"/>
          <w:sz w:val="24"/>
          <w:szCs w:val="20"/>
          <w14:ligatures w14:val="none"/>
        </w:rPr>
        <w:t>Miliczu</w:t>
      </w:r>
      <w:r w:rsidRPr="00186DF2">
        <w:rPr>
          <w:rFonts w:ascii="Times New Roman" w:eastAsia="Times New Roman" w:hAnsi="Times New Roman" w:cs="Times New Roman"/>
          <w:kern w:val="0"/>
          <w:sz w:val="24"/>
          <w:szCs w:val="20"/>
          <w14:ligatures w14:val="none"/>
        </w:rPr>
        <w:t>, stanowiącej własność Gminy Milicz, księga wieczysta nr WR1M</w:t>
      </w:r>
      <w:r w:rsidR="00D44B89">
        <w:rPr>
          <w:rFonts w:ascii="Times New Roman" w:eastAsia="Times New Roman" w:hAnsi="Times New Roman" w:cs="Times New Roman"/>
          <w:kern w:val="0"/>
          <w:sz w:val="24"/>
          <w:szCs w:val="20"/>
          <w14:ligatures w14:val="none"/>
        </w:rPr>
        <w:t>/000</w:t>
      </w:r>
      <w:r w:rsidR="001B5D65">
        <w:rPr>
          <w:rFonts w:ascii="Times New Roman" w:eastAsia="Times New Roman" w:hAnsi="Times New Roman" w:cs="Times New Roman"/>
          <w:kern w:val="0"/>
          <w:sz w:val="24"/>
          <w:szCs w:val="20"/>
          <w14:ligatures w14:val="none"/>
        </w:rPr>
        <w:t>30540/8</w:t>
      </w:r>
      <w:r w:rsidRPr="00186DF2">
        <w:rPr>
          <w:rFonts w:ascii="Times New Roman" w:eastAsia="Times New Roman" w:hAnsi="Times New Roman" w:cs="Times New Roman"/>
          <w:kern w:val="0"/>
          <w:sz w:val="24"/>
          <w:szCs w:val="20"/>
          <w14:ligatures w14:val="none"/>
        </w:rPr>
        <w:t xml:space="preserve">, oznaczonej w katastrze nieruchomości jako </w:t>
      </w:r>
      <w:r w:rsidRPr="00186DF2">
        <w:rPr>
          <w:rFonts w:ascii="Times New Roman" w:eastAsia="Times New Roman" w:hAnsi="Times New Roman" w:cs="Times New Roman"/>
          <w:b/>
          <w:color w:val="008000"/>
          <w:kern w:val="0"/>
          <w:sz w:val="24"/>
          <w:szCs w:val="20"/>
          <w14:ligatures w14:val="none"/>
        </w:rPr>
        <w:t xml:space="preserve">działka </w:t>
      </w:r>
      <w:r w:rsidR="001B5D65">
        <w:rPr>
          <w:rFonts w:ascii="Times New Roman" w:eastAsia="Times New Roman" w:hAnsi="Times New Roman" w:cs="Times New Roman"/>
          <w:b/>
          <w:color w:val="008000"/>
          <w:kern w:val="0"/>
          <w:sz w:val="24"/>
          <w:szCs w:val="20"/>
          <w14:ligatures w14:val="none"/>
        </w:rPr>
        <w:t>93/1 AM 20</w:t>
      </w:r>
      <w:r w:rsidRPr="00186DF2">
        <w:rPr>
          <w:rFonts w:ascii="Times New Roman" w:eastAsia="Times New Roman" w:hAnsi="Times New Roman" w:cs="Times New Roman"/>
          <w:b/>
          <w:color w:val="008000"/>
          <w:kern w:val="0"/>
          <w:sz w:val="24"/>
          <w:szCs w:val="20"/>
          <w14:ligatures w14:val="none"/>
        </w:rPr>
        <w:t xml:space="preserve"> o powierzchni ogólnej 0,</w:t>
      </w:r>
      <w:r w:rsidR="001B5D65">
        <w:rPr>
          <w:rFonts w:ascii="Times New Roman" w:eastAsia="Times New Roman" w:hAnsi="Times New Roman" w:cs="Times New Roman"/>
          <w:b/>
          <w:color w:val="008000"/>
          <w:kern w:val="0"/>
          <w:sz w:val="24"/>
          <w:szCs w:val="20"/>
          <w14:ligatures w14:val="none"/>
        </w:rPr>
        <w:t>0739</w:t>
      </w:r>
      <w:r w:rsidRPr="00186DF2">
        <w:rPr>
          <w:rFonts w:ascii="Times New Roman" w:eastAsia="Times New Roman" w:hAnsi="Times New Roman" w:cs="Times New Roman"/>
          <w:b/>
          <w:color w:val="008000"/>
          <w:kern w:val="0"/>
          <w:sz w:val="24"/>
          <w:szCs w:val="20"/>
          <w14:ligatures w14:val="none"/>
        </w:rPr>
        <w:t xml:space="preserve"> ha</w:t>
      </w:r>
      <w:r w:rsidR="001B5D65">
        <w:rPr>
          <w:rFonts w:ascii="Times New Roman" w:eastAsia="Times New Roman" w:hAnsi="Times New Roman" w:cs="Times New Roman"/>
          <w:b/>
          <w:color w:val="008000"/>
          <w:kern w:val="0"/>
          <w:sz w:val="24"/>
          <w:szCs w:val="20"/>
          <w14:ligatures w14:val="none"/>
        </w:rPr>
        <w:t>,</w:t>
      </w:r>
      <w:r w:rsidRPr="00186DF2">
        <w:rPr>
          <w:rFonts w:ascii="Times New Roman" w:eastAsia="Times New Roman" w:hAnsi="Times New Roman" w:cs="Times New Roman"/>
          <w:b/>
          <w:color w:val="008000"/>
          <w:kern w:val="0"/>
          <w:sz w:val="24"/>
          <w:szCs w:val="20"/>
          <w14:ligatures w14:val="none"/>
        </w:rPr>
        <w:t xml:space="preserve"> obręb </w:t>
      </w:r>
      <w:r w:rsidR="001B5D65">
        <w:rPr>
          <w:rFonts w:ascii="Times New Roman" w:eastAsia="Times New Roman" w:hAnsi="Times New Roman" w:cs="Times New Roman"/>
          <w:b/>
          <w:color w:val="008000"/>
          <w:kern w:val="0"/>
          <w:sz w:val="24"/>
          <w:szCs w:val="20"/>
          <w14:ligatures w14:val="none"/>
        </w:rPr>
        <w:t>Milicz</w:t>
      </w:r>
      <w:r w:rsidRPr="00186DF2">
        <w:rPr>
          <w:rFonts w:ascii="Times New Roman" w:eastAsia="Times New Roman" w:hAnsi="Times New Roman" w:cs="Times New Roman"/>
          <w:b/>
          <w:color w:val="008000"/>
          <w:kern w:val="0"/>
          <w:sz w:val="24"/>
          <w:szCs w:val="20"/>
          <w14:ligatures w14:val="none"/>
        </w:rPr>
        <w:t xml:space="preserve">.  </w:t>
      </w:r>
    </w:p>
    <w:p w14:paraId="1CB0108D" w14:textId="77777777" w:rsidR="00186DF2" w:rsidRPr="00186DF2" w:rsidRDefault="00186DF2" w:rsidP="00186DF2">
      <w:pPr>
        <w:suppressAutoHyphens/>
        <w:spacing w:after="0" w:line="240" w:lineRule="auto"/>
        <w:jc w:val="both"/>
        <w:rPr>
          <w:rFonts w:ascii="Times New Roman" w:eastAsia="Times New Roman" w:hAnsi="Times New Roman" w:cs="Times New Roman"/>
          <w:b/>
          <w:kern w:val="0"/>
          <w:sz w:val="24"/>
          <w:szCs w:val="20"/>
          <w14:ligatures w14:val="none"/>
        </w:rPr>
      </w:pPr>
    </w:p>
    <w:p w14:paraId="2977AE25" w14:textId="26B17EFC" w:rsidR="00186DF2" w:rsidRPr="00186DF2" w:rsidRDefault="00186DF2" w:rsidP="00186DF2">
      <w:pPr>
        <w:suppressAutoHyphens/>
        <w:spacing w:after="0" w:line="240" w:lineRule="auto"/>
        <w:jc w:val="both"/>
        <w:rPr>
          <w:rFonts w:ascii="Times New Roman" w:eastAsia="Times New Roman" w:hAnsi="Times New Roman" w:cs="Times New Roman"/>
          <w:b/>
          <w:color w:val="FF0000"/>
          <w:kern w:val="0"/>
          <w:sz w:val="24"/>
          <w:szCs w:val="20"/>
          <w14:ligatures w14:val="none"/>
        </w:rPr>
      </w:pPr>
      <w:r w:rsidRPr="00186DF2">
        <w:rPr>
          <w:rFonts w:ascii="Times New Roman" w:eastAsia="Times New Roman" w:hAnsi="Times New Roman" w:cs="Times New Roman"/>
          <w:b/>
          <w:kern w:val="0"/>
          <w:sz w:val="24"/>
          <w:szCs w:val="20"/>
          <w14:ligatures w14:val="none"/>
        </w:rPr>
        <w:t xml:space="preserve">cena wywoławcza                          -  </w:t>
      </w:r>
      <w:r w:rsidRPr="00186DF2">
        <w:rPr>
          <w:rFonts w:ascii="Times New Roman" w:eastAsia="Times New Roman" w:hAnsi="Times New Roman" w:cs="Times New Roman"/>
          <w:b/>
          <w:color w:val="FF0000"/>
          <w:kern w:val="0"/>
          <w:sz w:val="24"/>
          <w:szCs w:val="20"/>
          <w14:ligatures w14:val="none"/>
        </w:rPr>
        <w:t xml:space="preserve">    </w:t>
      </w:r>
      <w:r w:rsidR="001B5D65">
        <w:rPr>
          <w:rFonts w:ascii="Times New Roman" w:eastAsia="Times New Roman" w:hAnsi="Times New Roman" w:cs="Times New Roman"/>
          <w:b/>
          <w:color w:val="FF0000"/>
          <w:kern w:val="0"/>
          <w:sz w:val="24"/>
          <w:szCs w:val="20"/>
          <w14:ligatures w14:val="none"/>
        </w:rPr>
        <w:t>361</w:t>
      </w:r>
      <w:r w:rsidRPr="00186DF2">
        <w:rPr>
          <w:rFonts w:ascii="Times New Roman" w:eastAsia="Times New Roman" w:hAnsi="Times New Roman" w:cs="Times New Roman"/>
          <w:b/>
          <w:color w:val="FF0000"/>
          <w:kern w:val="0"/>
          <w:sz w:val="24"/>
          <w:szCs w:val="20"/>
          <w14:ligatures w14:val="none"/>
        </w:rPr>
        <w:t xml:space="preserve"> 000,00  zł  + 23% podatku VAT</w:t>
      </w:r>
    </w:p>
    <w:p w14:paraId="6F607F68" w14:textId="63615864" w:rsidR="00186DF2" w:rsidRPr="00186DF2" w:rsidRDefault="00186DF2" w:rsidP="00186DF2">
      <w:pPr>
        <w:suppressAutoHyphens/>
        <w:spacing w:after="0" w:line="240" w:lineRule="auto"/>
        <w:jc w:val="both"/>
        <w:rPr>
          <w:rFonts w:ascii="Times New Roman" w:eastAsia="Times New Roman" w:hAnsi="Times New Roman" w:cs="Times New Roman"/>
          <w:b/>
          <w:color w:val="FF0000"/>
          <w:kern w:val="0"/>
          <w:sz w:val="24"/>
          <w:szCs w:val="20"/>
          <w14:ligatures w14:val="none"/>
        </w:rPr>
      </w:pPr>
      <w:r w:rsidRPr="00186DF2">
        <w:rPr>
          <w:rFonts w:ascii="Times New Roman" w:eastAsia="Times New Roman" w:hAnsi="Times New Roman" w:cs="Times New Roman"/>
          <w:b/>
          <w:kern w:val="0"/>
          <w:sz w:val="24"/>
          <w:szCs w:val="20"/>
          <w14:ligatures w14:val="none"/>
        </w:rPr>
        <w:t xml:space="preserve">wadium                                           -        </w:t>
      </w:r>
      <w:r w:rsidR="00D44B89">
        <w:rPr>
          <w:rFonts w:ascii="Times New Roman" w:eastAsia="Times New Roman" w:hAnsi="Times New Roman" w:cs="Times New Roman"/>
          <w:b/>
          <w:color w:val="FF0000"/>
          <w:kern w:val="0"/>
          <w:sz w:val="24"/>
          <w:szCs w:val="20"/>
          <w14:ligatures w14:val="none"/>
        </w:rPr>
        <w:t>5</w:t>
      </w:r>
      <w:r w:rsidRPr="00186DF2">
        <w:rPr>
          <w:rFonts w:ascii="Times New Roman" w:eastAsia="Times New Roman" w:hAnsi="Times New Roman" w:cs="Times New Roman"/>
          <w:b/>
          <w:color w:val="FF0000"/>
          <w:kern w:val="0"/>
          <w:sz w:val="24"/>
          <w:szCs w:val="20"/>
          <w14:ligatures w14:val="none"/>
        </w:rPr>
        <w:t>0 000 zł</w:t>
      </w:r>
    </w:p>
    <w:p w14:paraId="64049AEF"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1FB8C13B"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r w:rsidRPr="00186DF2">
        <w:rPr>
          <w:rFonts w:ascii="Times New Roman" w:eastAsia="Times New Roman" w:hAnsi="Times New Roman" w:cs="Times New Roman"/>
          <w:kern w:val="0"/>
          <w:sz w:val="24"/>
          <w:szCs w:val="20"/>
          <w14:ligatures w14:val="none"/>
        </w:rPr>
        <w:t>O wysokości postąpienia decydują uczestnicy przetargu, z tym że postąpienie nie może wynosić mniej niż 1% ceny wywoławczej, z zaokrągleniem w górę do pełnych dziesiątek zł.</w:t>
      </w:r>
    </w:p>
    <w:p w14:paraId="0DD9B852"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3C81E1B6" w14:textId="16AFE8FC" w:rsidR="00A16C4A" w:rsidRPr="00A16C4A" w:rsidRDefault="00186DF2" w:rsidP="00A16C4A">
      <w:pPr>
        <w:suppressAutoHyphens/>
        <w:spacing w:after="0" w:line="240" w:lineRule="auto"/>
        <w:jc w:val="both"/>
        <w:rPr>
          <w:rFonts w:ascii="Times New Roman" w:eastAsia="Times New Roman" w:hAnsi="Times New Roman" w:cs="Times New Roman"/>
          <w:kern w:val="0"/>
          <w:sz w:val="24"/>
          <w:szCs w:val="24"/>
          <w14:ligatures w14:val="none"/>
        </w:rPr>
      </w:pPr>
      <w:r w:rsidRPr="00186DF2">
        <w:rPr>
          <w:rFonts w:ascii="Times New Roman" w:eastAsia="Times New Roman" w:hAnsi="Times New Roman" w:cs="Times New Roman"/>
          <w:kern w:val="0"/>
          <w:sz w:val="24"/>
          <w:szCs w:val="24"/>
          <w14:ligatures w14:val="none"/>
        </w:rPr>
        <w:t xml:space="preserve">Zgodnie </w:t>
      </w:r>
      <w:r w:rsidR="00A16C4A">
        <w:rPr>
          <w:rFonts w:ascii="Times New Roman" w:eastAsia="Times New Roman" w:hAnsi="Times New Roman" w:cs="Times New Roman"/>
          <w:kern w:val="0"/>
          <w:sz w:val="24"/>
          <w:szCs w:val="24"/>
          <w14:ligatures w14:val="none"/>
        </w:rPr>
        <w:t>z</w:t>
      </w:r>
      <w:r w:rsidRPr="00186DF2">
        <w:rPr>
          <w:rFonts w:ascii="Times New Roman" w:eastAsia="Times New Roman" w:hAnsi="Times New Roman" w:cs="Times New Roman"/>
          <w:kern w:val="0"/>
          <w:sz w:val="24"/>
          <w:szCs w:val="24"/>
          <w14:ligatures w14:val="none"/>
        </w:rPr>
        <w:t xml:space="preserve"> </w:t>
      </w:r>
      <w:r w:rsidR="001B5D65">
        <w:rPr>
          <w:rFonts w:ascii="Times New Roman" w:eastAsia="Times New Roman" w:hAnsi="Times New Roman" w:cs="Times New Roman"/>
          <w:kern w:val="0"/>
          <w:sz w:val="24"/>
          <w:szCs w:val="24"/>
          <w14:ligatures w14:val="none"/>
        </w:rPr>
        <w:t xml:space="preserve">ustaleniami miejscowego planu zagospodarowania przestrzennego w części obejmującej obszar miasta Milicza i Kaszowa pod Miliczem uchwalonym uchwałą Rady Miejskiej w Miliczu Nr V/26/03 z dnia 30 stycznia 2003 r.: </w:t>
      </w:r>
      <w:r w:rsidR="00A1650C">
        <w:rPr>
          <w:rFonts w:ascii="Times New Roman" w:eastAsia="Times New Roman" w:hAnsi="Times New Roman" w:cs="Times New Roman"/>
          <w:kern w:val="0"/>
          <w:sz w:val="24"/>
          <w:szCs w:val="24"/>
          <w14:ligatures w14:val="none"/>
        </w:rPr>
        <w:t>D</w:t>
      </w:r>
      <w:r w:rsidR="001B5D65">
        <w:rPr>
          <w:rFonts w:ascii="Times New Roman" w:eastAsia="Times New Roman" w:hAnsi="Times New Roman" w:cs="Times New Roman"/>
          <w:kern w:val="0"/>
          <w:sz w:val="24"/>
          <w:szCs w:val="24"/>
          <w14:ligatures w14:val="none"/>
        </w:rPr>
        <w:t xml:space="preserve">ziałka oznaczona symbolem C8UH – przeznaczenie podstawowe: osiedlowe usługi handlu z urządzeniami towarzyszącymi (parking, zieleń); przeznaczenie dopuszczalne: inne usługi nieuciążliwe w zależności od zapotrzebowania zabrania się lokalizowania obiektów i urządzeń produkcyjnych; Działka leży w granicach: Parku krajobrazowego „Dolina Baryczy”, Głównego Zbiornika Wód Podziemnych – nr 303 Pradolina Baryczy – Głogów (E) </w:t>
      </w:r>
      <w:r w:rsidR="00EA2D96">
        <w:rPr>
          <w:rFonts w:ascii="Times New Roman" w:eastAsia="Times New Roman" w:hAnsi="Times New Roman" w:cs="Times New Roman"/>
          <w:kern w:val="0"/>
          <w:sz w:val="24"/>
          <w:szCs w:val="24"/>
          <w14:ligatures w14:val="none"/>
        </w:rPr>
        <w:t xml:space="preserve">posiadającego status obszaru wysokiej ochrony (OWO). </w:t>
      </w:r>
    </w:p>
    <w:p w14:paraId="755459BF" w14:textId="77777777" w:rsidR="002F5930" w:rsidRPr="00265413" w:rsidRDefault="002F5930" w:rsidP="00265413">
      <w:pPr>
        <w:suppressAutoHyphens/>
        <w:spacing w:after="0" w:line="240" w:lineRule="auto"/>
        <w:jc w:val="both"/>
        <w:rPr>
          <w:rFonts w:ascii="Times New Roman" w:eastAsia="Times New Roman" w:hAnsi="Times New Roman" w:cs="Times New Roman"/>
          <w:kern w:val="0"/>
          <w:sz w:val="24"/>
          <w:szCs w:val="24"/>
          <w14:ligatures w14:val="none"/>
        </w:rPr>
      </w:pPr>
    </w:p>
    <w:p w14:paraId="1CF1E339" w14:textId="2A54CCFB" w:rsidR="00866C29" w:rsidRPr="00AA2BD9" w:rsidRDefault="00EA2D96" w:rsidP="00186DF2">
      <w:pPr>
        <w:suppressAutoHyphens/>
        <w:spacing w:after="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Działka niezabudowana, z dostępem do pasa drogowego o nawierzchni asfaltowej, położona w pośredniej części miasta przy zabudowie mieszkaniowej jednorodzinnej i wielorodzinnej. W sąsiedztwie nieruchomości przebiega linia napowietrzna SN. W g</w:t>
      </w:r>
      <w:r w:rsidR="0049085A">
        <w:rPr>
          <w:rFonts w:ascii="Times New Roman" w:eastAsia="Times New Roman" w:hAnsi="Times New Roman" w:cs="Times New Roman"/>
          <w:kern w:val="0"/>
          <w:sz w:val="24"/>
          <w:szCs w:val="24"/>
          <w14:ligatures w14:val="none"/>
        </w:rPr>
        <w:t>ranicach nieruchomości</w:t>
      </w:r>
      <w:r>
        <w:rPr>
          <w:rFonts w:ascii="Times New Roman" w:eastAsia="Times New Roman" w:hAnsi="Times New Roman" w:cs="Times New Roman"/>
          <w:kern w:val="0"/>
          <w:sz w:val="24"/>
          <w:szCs w:val="24"/>
          <w14:ligatures w14:val="none"/>
        </w:rPr>
        <w:t xml:space="preserve"> wbudowana sieć energetyczna</w:t>
      </w:r>
      <w:r w:rsidR="002F033A">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w:t>
      </w:r>
      <w:r w:rsidR="00B25BD6">
        <w:rPr>
          <w:rFonts w:ascii="Times New Roman" w:eastAsia="Times New Roman" w:hAnsi="Times New Roman" w:cs="Times New Roman"/>
          <w:kern w:val="0"/>
          <w:sz w:val="24"/>
          <w:szCs w:val="24"/>
          <w14:ligatures w14:val="none"/>
        </w:rPr>
        <w:t xml:space="preserve"> </w:t>
      </w:r>
      <w:r w:rsidR="002F033A" w:rsidRPr="002F033A">
        <w:rPr>
          <w:rFonts w:ascii="Times New Roman" w:eastAsia="Times New Roman" w:hAnsi="Times New Roman" w:cs="Times New Roman"/>
          <w:kern w:val="0"/>
          <w:sz w:val="24"/>
          <w:szCs w:val="24"/>
          <w14:ligatures w14:val="none"/>
        </w:rPr>
        <w:t>W przypadku ewentualnych kolizji projektowych nabywca przeniesie linię na własny koszt, po dokonaniu przewidzianych prawem uzgodnień i uzyskaniu pozwoleń</w:t>
      </w:r>
      <w:r w:rsidR="002F033A">
        <w:rPr>
          <w:rFonts w:ascii="Times New Roman" w:eastAsia="Times New Roman" w:hAnsi="Times New Roman" w:cs="Times New Roman"/>
          <w:kern w:val="0"/>
          <w:sz w:val="24"/>
          <w:szCs w:val="24"/>
          <w14:ligatures w14:val="none"/>
        </w:rPr>
        <w:t xml:space="preserve">. </w:t>
      </w:r>
      <w:r w:rsidR="00186DF2" w:rsidRPr="00186DF2">
        <w:rPr>
          <w:rFonts w:ascii="Times New Roman" w:eastAsia="Times New Roman" w:hAnsi="Times New Roman" w:cs="Times New Roman"/>
          <w:kern w:val="0"/>
          <w:sz w:val="24"/>
          <w:szCs w:val="20"/>
          <w14:ligatures w14:val="none"/>
        </w:rPr>
        <w:t xml:space="preserve">Sprzedaż następuje na podstawie danych z katastru nieruchomości. Nabywca przejmuje nieruchomość w stanie istniejącym. </w:t>
      </w:r>
      <w:r w:rsidR="008E6718" w:rsidRPr="008E6718">
        <w:rPr>
          <w:rFonts w:ascii="Times New Roman" w:eastAsia="Times New Roman" w:hAnsi="Times New Roman" w:cs="Times New Roman"/>
          <w:kern w:val="0"/>
          <w:sz w:val="24"/>
          <w:szCs w:val="20"/>
          <w14:ligatures w14:val="none"/>
        </w:rPr>
        <w:t>Nieruchomość wolna od obciążeń.</w:t>
      </w:r>
    </w:p>
    <w:p w14:paraId="76CD60BA"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4004C039" w14:textId="247ABCAE"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r w:rsidRPr="00186DF2">
        <w:rPr>
          <w:rFonts w:ascii="Times New Roman" w:eastAsia="Times New Roman" w:hAnsi="Times New Roman" w:cs="Times New Roman"/>
          <w:b/>
          <w:color w:val="0000FF"/>
          <w:kern w:val="0"/>
          <w:sz w:val="24"/>
          <w:szCs w:val="20"/>
          <w14:ligatures w14:val="none"/>
        </w:rPr>
        <w:t xml:space="preserve">Przetarg odbędzie się </w:t>
      </w:r>
      <w:r w:rsidR="00482672">
        <w:rPr>
          <w:rFonts w:ascii="Times New Roman" w:eastAsia="Times New Roman" w:hAnsi="Times New Roman" w:cs="Times New Roman"/>
          <w:b/>
          <w:color w:val="0000FF"/>
          <w:kern w:val="0"/>
          <w:sz w:val="24"/>
          <w:szCs w:val="20"/>
          <w14:ligatures w14:val="none"/>
        </w:rPr>
        <w:t>10</w:t>
      </w:r>
      <w:r w:rsidR="007C3F2E">
        <w:rPr>
          <w:rFonts w:ascii="Times New Roman" w:eastAsia="Times New Roman" w:hAnsi="Times New Roman" w:cs="Times New Roman"/>
          <w:b/>
          <w:color w:val="0000FF"/>
          <w:kern w:val="0"/>
          <w:sz w:val="24"/>
          <w:szCs w:val="20"/>
          <w14:ligatures w14:val="none"/>
        </w:rPr>
        <w:t xml:space="preserve"> </w:t>
      </w:r>
      <w:r w:rsidR="00482672">
        <w:rPr>
          <w:rFonts w:ascii="Times New Roman" w:eastAsia="Times New Roman" w:hAnsi="Times New Roman" w:cs="Times New Roman"/>
          <w:b/>
          <w:color w:val="0000FF"/>
          <w:kern w:val="0"/>
          <w:sz w:val="24"/>
          <w:szCs w:val="20"/>
          <w14:ligatures w14:val="none"/>
        </w:rPr>
        <w:t>grudnia</w:t>
      </w:r>
      <w:r w:rsidR="007C3F2E">
        <w:rPr>
          <w:rFonts w:ascii="Times New Roman" w:eastAsia="Times New Roman" w:hAnsi="Times New Roman" w:cs="Times New Roman"/>
          <w:b/>
          <w:color w:val="0000FF"/>
          <w:kern w:val="0"/>
          <w:sz w:val="24"/>
          <w:szCs w:val="20"/>
          <w14:ligatures w14:val="none"/>
        </w:rPr>
        <w:t xml:space="preserve"> 2025</w:t>
      </w:r>
      <w:r w:rsidRPr="00186DF2">
        <w:rPr>
          <w:rFonts w:ascii="Times New Roman" w:eastAsia="Times New Roman" w:hAnsi="Times New Roman" w:cs="Times New Roman"/>
          <w:b/>
          <w:color w:val="0000FF"/>
          <w:kern w:val="0"/>
          <w:sz w:val="24"/>
          <w:szCs w:val="20"/>
          <w14:ligatures w14:val="none"/>
        </w:rPr>
        <w:t xml:space="preserve"> r. o godz. </w:t>
      </w:r>
      <w:r w:rsidR="002F033A">
        <w:rPr>
          <w:rFonts w:ascii="Times New Roman" w:eastAsia="Times New Roman" w:hAnsi="Times New Roman" w:cs="Times New Roman"/>
          <w:b/>
          <w:color w:val="0000FF"/>
          <w:kern w:val="0"/>
          <w:sz w:val="24"/>
          <w:szCs w:val="20"/>
          <w14:ligatures w14:val="none"/>
        </w:rPr>
        <w:t>9</w:t>
      </w:r>
      <w:r w:rsidRPr="00186DF2">
        <w:rPr>
          <w:rFonts w:ascii="Times New Roman" w:eastAsia="Times New Roman" w:hAnsi="Times New Roman" w:cs="Times New Roman"/>
          <w:b/>
          <w:color w:val="0000FF"/>
          <w:kern w:val="0"/>
          <w:sz w:val="24"/>
          <w:szCs w:val="20"/>
          <w14:ligatures w14:val="none"/>
        </w:rPr>
        <w:t>.00</w:t>
      </w:r>
      <w:r w:rsidRPr="00186DF2">
        <w:rPr>
          <w:rFonts w:ascii="Times New Roman" w:eastAsia="Times New Roman" w:hAnsi="Times New Roman" w:cs="Times New Roman"/>
          <w:b/>
          <w:color w:val="0000FF"/>
          <w:kern w:val="0"/>
          <w:sz w:val="24"/>
          <w:szCs w:val="20"/>
          <w:vertAlign w:val="superscript"/>
          <w14:ligatures w14:val="none"/>
        </w:rPr>
        <w:t xml:space="preserve"> </w:t>
      </w:r>
      <w:r w:rsidRPr="00186DF2">
        <w:rPr>
          <w:rFonts w:ascii="Times New Roman" w:eastAsia="Times New Roman" w:hAnsi="Times New Roman" w:cs="Times New Roman"/>
          <w:kern w:val="0"/>
          <w:sz w:val="24"/>
          <w:szCs w:val="20"/>
          <w14:ligatures w14:val="none"/>
        </w:rPr>
        <w:t xml:space="preserve"> w Sali numer 45 Urzędu Miejskiego w Miliczu ul. Trzebnicka 2.</w:t>
      </w:r>
    </w:p>
    <w:p w14:paraId="2387A88D" w14:textId="31D0AB17" w:rsidR="00186DF2" w:rsidRPr="0049085A" w:rsidRDefault="00186DF2" w:rsidP="00186DF2">
      <w:pPr>
        <w:suppressAutoHyphens/>
        <w:spacing w:after="0" w:line="240" w:lineRule="auto"/>
        <w:jc w:val="both"/>
        <w:rPr>
          <w:rFonts w:ascii="Times New Roman" w:eastAsia="Times New Roman" w:hAnsi="Times New Roman" w:cs="Times New Roman"/>
          <w:b/>
          <w:bCs/>
          <w:color w:val="0000FF"/>
          <w:kern w:val="0"/>
          <w:sz w:val="24"/>
          <w:szCs w:val="20"/>
          <w14:ligatures w14:val="none"/>
        </w:rPr>
      </w:pPr>
      <w:r w:rsidRPr="00186DF2">
        <w:rPr>
          <w:rFonts w:ascii="Times New Roman" w:eastAsia="Times New Roman" w:hAnsi="Times New Roman" w:cs="Times New Roman"/>
          <w:color w:val="0000FF"/>
          <w:kern w:val="0"/>
          <w:sz w:val="24"/>
          <w:szCs w:val="20"/>
          <w14:ligatures w14:val="none"/>
        </w:rPr>
        <w:t xml:space="preserve">Warunkiem przystąpienia do przetargu jest wpłacenie wadium </w:t>
      </w:r>
      <w:r w:rsidR="00AA2BD9">
        <w:rPr>
          <w:rFonts w:ascii="Times New Roman" w:eastAsia="Times New Roman" w:hAnsi="Times New Roman" w:cs="Times New Roman"/>
          <w:color w:val="0000FF"/>
          <w:kern w:val="0"/>
          <w:sz w:val="24"/>
          <w:szCs w:val="20"/>
          <w14:ligatures w14:val="none"/>
        </w:rPr>
        <w:t xml:space="preserve">w pieniądzu </w:t>
      </w:r>
      <w:r w:rsidRPr="00186DF2">
        <w:rPr>
          <w:rFonts w:ascii="Times New Roman" w:eastAsia="Times New Roman" w:hAnsi="Times New Roman" w:cs="Times New Roman"/>
          <w:color w:val="0000FF"/>
          <w:kern w:val="0"/>
          <w:sz w:val="24"/>
          <w:szCs w:val="20"/>
          <w14:ligatures w14:val="none"/>
        </w:rPr>
        <w:t>(z podaniem numeru działki) przelewem na konto Urzędu Miejskiego w Miliczu w Banku Spółdzielczym w Miliczu nr konta 72 9582 0000 2000 0000 0358 0004 do dnia</w:t>
      </w:r>
      <w:r w:rsidRPr="00186DF2">
        <w:rPr>
          <w:rFonts w:ascii="Times New Roman" w:eastAsia="Times New Roman" w:hAnsi="Times New Roman" w:cs="Times New Roman"/>
          <w:b/>
          <w:bCs/>
          <w:color w:val="0000FF"/>
          <w:kern w:val="0"/>
          <w:sz w:val="24"/>
          <w:szCs w:val="20"/>
          <w14:ligatures w14:val="none"/>
        </w:rPr>
        <w:t xml:space="preserve"> </w:t>
      </w:r>
      <w:r w:rsidR="00482672">
        <w:rPr>
          <w:rFonts w:ascii="Times New Roman" w:eastAsia="Times New Roman" w:hAnsi="Times New Roman" w:cs="Times New Roman"/>
          <w:b/>
          <w:bCs/>
          <w:color w:val="0000FF"/>
          <w:kern w:val="0"/>
          <w:sz w:val="24"/>
          <w:szCs w:val="20"/>
          <w14:ligatures w14:val="none"/>
        </w:rPr>
        <w:t>05</w:t>
      </w:r>
      <w:r w:rsidR="007C3F2E">
        <w:rPr>
          <w:rFonts w:ascii="Times New Roman" w:eastAsia="Times New Roman" w:hAnsi="Times New Roman" w:cs="Times New Roman"/>
          <w:b/>
          <w:bCs/>
          <w:color w:val="0000FF"/>
          <w:kern w:val="0"/>
          <w:sz w:val="24"/>
          <w:szCs w:val="20"/>
          <w14:ligatures w14:val="none"/>
        </w:rPr>
        <w:t>.</w:t>
      </w:r>
      <w:r w:rsidR="00482672">
        <w:rPr>
          <w:rFonts w:ascii="Times New Roman" w:eastAsia="Times New Roman" w:hAnsi="Times New Roman" w:cs="Times New Roman"/>
          <w:b/>
          <w:bCs/>
          <w:color w:val="0000FF"/>
          <w:kern w:val="0"/>
          <w:sz w:val="24"/>
          <w:szCs w:val="20"/>
          <w14:ligatures w14:val="none"/>
        </w:rPr>
        <w:t>12</w:t>
      </w:r>
      <w:r w:rsidR="007C3F2E">
        <w:rPr>
          <w:rFonts w:ascii="Times New Roman" w:eastAsia="Times New Roman" w:hAnsi="Times New Roman" w:cs="Times New Roman"/>
          <w:b/>
          <w:bCs/>
          <w:color w:val="0000FF"/>
          <w:kern w:val="0"/>
          <w:sz w:val="24"/>
          <w:szCs w:val="20"/>
          <w14:ligatures w14:val="none"/>
        </w:rPr>
        <w:t>.2025</w:t>
      </w:r>
      <w:r w:rsidRPr="00186DF2">
        <w:rPr>
          <w:rFonts w:ascii="Times New Roman" w:eastAsia="Times New Roman" w:hAnsi="Times New Roman" w:cs="Times New Roman"/>
          <w:b/>
          <w:bCs/>
          <w:color w:val="0000FF"/>
          <w:kern w:val="0"/>
          <w:sz w:val="24"/>
          <w:szCs w:val="20"/>
          <w14:ligatures w14:val="none"/>
        </w:rPr>
        <w:t xml:space="preserve"> </w:t>
      </w:r>
      <w:r w:rsidRPr="00186DF2">
        <w:rPr>
          <w:rFonts w:ascii="Times New Roman" w:eastAsia="Times New Roman" w:hAnsi="Times New Roman" w:cs="Times New Roman"/>
          <w:b/>
          <w:color w:val="0000FF"/>
          <w:kern w:val="0"/>
          <w:sz w:val="24"/>
          <w:szCs w:val="20"/>
          <w14:ligatures w14:val="none"/>
        </w:rPr>
        <w:t xml:space="preserve">r. </w:t>
      </w:r>
      <w:r w:rsidRPr="00186DF2">
        <w:rPr>
          <w:rFonts w:ascii="Times New Roman" w:eastAsia="Times New Roman" w:hAnsi="Times New Roman" w:cs="Times New Roman"/>
          <w:b/>
          <w:bCs/>
          <w:color w:val="0000FF"/>
          <w:kern w:val="0"/>
          <w:sz w:val="24"/>
          <w:szCs w:val="24"/>
          <w14:ligatures w14:val="none"/>
        </w:rPr>
        <w:t>Za datę wniesienia wadium uważa się datę wpływu środków pieniężnych na konto Urzędu Miejskiego w Miliczu.</w:t>
      </w:r>
    </w:p>
    <w:p w14:paraId="2659F594" w14:textId="19C7831F"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4"/>
          <w14:ligatures w14:val="none"/>
        </w:rPr>
      </w:pPr>
      <w:r w:rsidRPr="00186DF2">
        <w:rPr>
          <w:rFonts w:ascii="Times New Roman" w:eastAsia="Times New Roman" w:hAnsi="Times New Roman" w:cs="Times New Roman"/>
          <w:kern w:val="0"/>
          <w:sz w:val="24"/>
          <w:szCs w:val="24"/>
          <w14:ligatures w14:val="none"/>
        </w:rPr>
        <w:t>Uczestnicy przetargu zobowiązani są posiadać dokument</w:t>
      </w:r>
      <w:r w:rsidR="00C941F6">
        <w:rPr>
          <w:rFonts w:ascii="Times New Roman" w:eastAsia="Times New Roman" w:hAnsi="Times New Roman" w:cs="Times New Roman"/>
          <w:kern w:val="0"/>
          <w:sz w:val="24"/>
          <w:szCs w:val="24"/>
          <w14:ligatures w14:val="none"/>
        </w:rPr>
        <w:t xml:space="preserve"> stwierdzający</w:t>
      </w:r>
      <w:r w:rsidRPr="00186DF2">
        <w:rPr>
          <w:rFonts w:ascii="Times New Roman" w:eastAsia="Times New Roman" w:hAnsi="Times New Roman" w:cs="Times New Roman"/>
          <w:kern w:val="0"/>
          <w:sz w:val="24"/>
          <w:szCs w:val="24"/>
          <w14:ligatures w14:val="none"/>
        </w:rPr>
        <w:t xml:space="preserve"> tożsamoś</w:t>
      </w:r>
      <w:r w:rsidR="00C941F6">
        <w:rPr>
          <w:rFonts w:ascii="Times New Roman" w:eastAsia="Times New Roman" w:hAnsi="Times New Roman" w:cs="Times New Roman"/>
          <w:kern w:val="0"/>
          <w:sz w:val="24"/>
          <w:szCs w:val="24"/>
          <w14:ligatures w14:val="none"/>
        </w:rPr>
        <w:t>ć</w:t>
      </w:r>
      <w:r w:rsidRPr="00186DF2">
        <w:rPr>
          <w:rFonts w:ascii="Times New Roman" w:eastAsia="Times New Roman" w:hAnsi="Times New Roman" w:cs="Times New Roman"/>
          <w:kern w:val="0"/>
          <w:sz w:val="24"/>
          <w:szCs w:val="24"/>
          <w14:ligatures w14:val="none"/>
        </w:rPr>
        <w:t xml:space="preserve">, potwierdzenie wpłacenia wadium, a firmy i spółki dodatkowo aktualny odpis z KRS-u lub zaświadczenie o prowadzeniu działalności gospodarczej. Uczestnicy biorą udział w przetargu osobiście lub przez pełnomocnika (pełnomocnictwo notarialne). </w:t>
      </w:r>
    </w:p>
    <w:p w14:paraId="642EE5C3"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4"/>
          <w14:ligatures w14:val="none"/>
        </w:rPr>
      </w:pPr>
    </w:p>
    <w:p w14:paraId="7631501D" w14:textId="5E2D2D93"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r w:rsidRPr="00186DF2">
        <w:rPr>
          <w:rFonts w:ascii="Times New Roman" w:eastAsia="Times New Roman" w:hAnsi="Times New Roman" w:cs="Times New Roman"/>
          <w:kern w:val="0"/>
          <w:sz w:val="24"/>
          <w:szCs w:val="20"/>
          <w14:ligatures w14:val="none"/>
        </w:rPr>
        <w:lastRenderedPageBreak/>
        <w:t>Wadium zwraca się niezwłocznie po odwołaniu lub zamknięciu przetargu. Wadium wpłacone przez osobę, która wygra przetarg zaliczone zostanie na poczet ceny nabycia. Jeżeli osoba ustalona jako nabywca nie stawi się bez usprawiedliwienia w ustalonym przez organizatora przetargu miejscu i w terminie zawarcia umowy, organizator przetargu może odstąpić od zawarcia umowy, wpłacone wadium nie podlega zwrotowi</w:t>
      </w:r>
      <w:r w:rsidR="007C3F2E">
        <w:rPr>
          <w:rFonts w:ascii="Times New Roman" w:eastAsia="Times New Roman" w:hAnsi="Times New Roman" w:cs="Times New Roman"/>
          <w:kern w:val="0"/>
          <w:sz w:val="24"/>
          <w:szCs w:val="20"/>
          <w14:ligatures w14:val="none"/>
        </w:rPr>
        <w:t xml:space="preserve"> a przetarg czyni niebyłym</w:t>
      </w:r>
      <w:r w:rsidRPr="00186DF2">
        <w:rPr>
          <w:rFonts w:ascii="Times New Roman" w:eastAsia="Times New Roman" w:hAnsi="Times New Roman" w:cs="Times New Roman"/>
          <w:kern w:val="0"/>
          <w:sz w:val="24"/>
          <w:szCs w:val="20"/>
          <w14:ligatures w14:val="none"/>
        </w:rPr>
        <w:t xml:space="preserve">. Cena osiągnięta w przetargu wraz z podatkiem VAT, stanowi cenę nabycia, płatną jednorazowo nie później niż do dnia zawarcia umowy notarialnej. </w:t>
      </w:r>
      <w:r w:rsidR="00AA2BD9">
        <w:rPr>
          <w:rFonts w:ascii="Times New Roman" w:eastAsia="Times New Roman" w:hAnsi="Times New Roman" w:cs="Times New Roman"/>
          <w:kern w:val="0"/>
          <w:sz w:val="24"/>
          <w:szCs w:val="20"/>
          <w14:ligatures w14:val="none"/>
        </w:rPr>
        <w:t>Termin i miejsce zawarcia umowy sprzedaży (podpisanie aktu notarialnego</w:t>
      </w:r>
      <w:r w:rsidR="00A70ABF">
        <w:rPr>
          <w:rFonts w:ascii="Times New Roman" w:eastAsia="Times New Roman" w:hAnsi="Times New Roman" w:cs="Times New Roman"/>
          <w:kern w:val="0"/>
          <w:sz w:val="24"/>
          <w:szCs w:val="20"/>
          <w14:ligatures w14:val="none"/>
        </w:rPr>
        <w:t>)</w:t>
      </w:r>
      <w:r w:rsidR="00AA2BD9">
        <w:rPr>
          <w:rFonts w:ascii="Times New Roman" w:eastAsia="Times New Roman" w:hAnsi="Times New Roman" w:cs="Times New Roman"/>
          <w:kern w:val="0"/>
          <w:sz w:val="24"/>
          <w:szCs w:val="20"/>
          <w14:ligatures w14:val="none"/>
        </w:rPr>
        <w:t xml:space="preserve"> będą ustalone przez organizatora przetargu</w:t>
      </w:r>
      <w:r w:rsidR="00A70ABF">
        <w:rPr>
          <w:rFonts w:ascii="Times New Roman" w:eastAsia="Times New Roman" w:hAnsi="Times New Roman" w:cs="Times New Roman"/>
          <w:kern w:val="0"/>
          <w:sz w:val="24"/>
          <w:szCs w:val="20"/>
          <w14:ligatures w14:val="none"/>
        </w:rPr>
        <w:t>, po zakończeniu przetargu, nie później niż 21 dni licząc od daty przetargu.</w:t>
      </w:r>
    </w:p>
    <w:p w14:paraId="5CDB666A"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35E97FA9" w14:textId="6E64FB65" w:rsidR="00186DF2" w:rsidRPr="0003125F"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r w:rsidRPr="00186DF2">
        <w:rPr>
          <w:rFonts w:ascii="Times New Roman" w:eastAsia="Times New Roman" w:hAnsi="Times New Roman" w:cs="Times New Roman"/>
          <w:kern w:val="0"/>
          <w:sz w:val="24"/>
          <w:szCs w:val="20"/>
          <w14:ligatures w14:val="none"/>
        </w:rPr>
        <w:t xml:space="preserve">Cudzoziemcy (w rozumieniu ustawy z dnia 24 marca 1920 r. o nabywaniu nieruchomości przez cudzoziemców – tj. Dz. U. z 2017 r., poz. 2278) w przypadku wygrania przetargu zobowiązani są przed zawarciem umowy notarialnej uzyskać zgodę Ministra Spraw Wewnętrznych na nabycie nieruchomości w przypadkach, gdy zgoda ta jest wymagana. Przetarg może być odwołany lub unieważniony jedynie z ważnych powodów. </w:t>
      </w:r>
    </w:p>
    <w:p w14:paraId="59D33901"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r w:rsidRPr="00186DF2">
        <w:rPr>
          <w:rFonts w:ascii="Times New Roman" w:eastAsia="Times New Roman" w:hAnsi="Times New Roman" w:cs="Times New Roman"/>
          <w:b/>
          <w:bCs/>
          <w:kern w:val="0"/>
          <w:sz w:val="24"/>
          <w:szCs w:val="20"/>
          <w14:ligatures w14:val="none"/>
        </w:rPr>
        <w:t>Nabywca ponosi koszty opłat notarialnych i sądowych</w:t>
      </w:r>
      <w:r w:rsidRPr="00186DF2">
        <w:rPr>
          <w:rFonts w:ascii="Times New Roman" w:eastAsia="Times New Roman" w:hAnsi="Times New Roman" w:cs="Times New Roman"/>
          <w:kern w:val="0"/>
          <w:sz w:val="24"/>
          <w:szCs w:val="20"/>
          <w14:ligatures w14:val="none"/>
        </w:rPr>
        <w:t xml:space="preserve">. </w:t>
      </w:r>
    </w:p>
    <w:p w14:paraId="173EC790"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5E7A9DE0" w14:textId="1D1EBC52" w:rsidR="00186DF2" w:rsidRPr="00186DF2" w:rsidRDefault="00186DF2" w:rsidP="00186DF2">
      <w:pPr>
        <w:suppressAutoHyphens/>
        <w:spacing w:after="0" w:line="240" w:lineRule="auto"/>
        <w:jc w:val="both"/>
        <w:rPr>
          <w:rFonts w:ascii="Times New Roman" w:eastAsia="Times New Roman" w:hAnsi="Times New Roman" w:cs="Times New Roman"/>
          <w:kern w:val="0"/>
          <w:sz w:val="28"/>
          <w:szCs w:val="20"/>
          <w14:ligatures w14:val="none"/>
        </w:rPr>
      </w:pPr>
      <w:r w:rsidRPr="00186DF2">
        <w:rPr>
          <w:rFonts w:ascii="Times New Roman" w:eastAsia="Times New Roman" w:hAnsi="Times New Roman" w:cs="Times New Roman"/>
          <w:kern w:val="0"/>
          <w:sz w:val="24"/>
          <w:szCs w:val="20"/>
          <w14:ligatures w14:val="none"/>
        </w:rPr>
        <w:t xml:space="preserve">Ogłoszenie o przetargu zostaje zamieszczone na tablicy ogłoszeń w siedzibie tut. urzędu, na stronach internetowych </w:t>
      </w:r>
      <w:hyperlink r:id="rId4" w:history="1">
        <w:r w:rsidRPr="00186DF2">
          <w:rPr>
            <w:rFonts w:ascii="Times New Roman" w:eastAsia="Times New Roman" w:hAnsi="Times New Roman" w:cs="Times New Roman"/>
            <w:color w:val="000080"/>
            <w:kern w:val="0"/>
            <w:sz w:val="24"/>
            <w:szCs w:val="24"/>
            <w:u w:val="single"/>
            <w14:ligatures w14:val="none"/>
          </w:rPr>
          <w:t>www.bip.milicz.pl i www.milicz.pl</w:t>
        </w:r>
      </w:hyperlink>
      <w:r w:rsidRPr="00186DF2">
        <w:rPr>
          <w:rFonts w:ascii="Times New Roman" w:eastAsia="Times New Roman" w:hAnsi="Times New Roman" w:cs="Times New Roman"/>
          <w:kern w:val="0"/>
          <w:sz w:val="24"/>
          <w:szCs w:val="24"/>
          <w:u w:val="single"/>
          <w14:ligatures w14:val="none"/>
        </w:rPr>
        <w:t>,</w:t>
      </w:r>
      <w:r w:rsidRPr="00186DF2">
        <w:rPr>
          <w:rFonts w:ascii="Times New Roman" w:eastAsia="Times New Roman" w:hAnsi="Times New Roman" w:cs="Times New Roman"/>
          <w:kern w:val="0"/>
          <w:sz w:val="24"/>
          <w:szCs w:val="24"/>
          <w14:ligatures w14:val="none"/>
        </w:rPr>
        <w:t xml:space="preserve"> </w:t>
      </w:r>
      <w:r w:rsidR="0003125F" w:rsidRPr="0003125F">
        <w:rPr>
          <w:rFonts w:ascii="Times New Roman" w:eastAsia="Times New Roman" w:hAnsi="Times New Roman" w:cs="Times New Roman"/>
          <w:kern w:val="0"/>
          <w:sz w:val="24"/>
          <w:szCs w:val="24"/>
          <w14:ligatures w14:val="none"/>
        </w:rPr>
        <w:t xml:space="preserve">Natomiast wyciąg z ogłoszenia o przetargu zostaje zamieszczony </w:t>
      </w:r>
      <w:r w:rsidRPr="00186DF2">
        <w:rPr>
          <w:rFonts w:ascii="Times New Roman" w:eastAsia="Times New Roman" w:hAnsi="Times New Roman" w:cs="Times New Roman"/>
          <w:kern w:val="0"/>
          <w:sz w:val="24"/>
          <w:szCs w:val="24"/>
          <w14:ligatures w14:val="none"/>
        </w:rPr>
        <w:t xml:space="preserve">w </w:t>
      </w:r>
      <w:r w:rsidRPr="00186DF2">
        <w:rPr>
          <w:rFonts w:ascii="Times New Roman" w:eastAsia="Times New Roman" w:hAnsi="Times New Roman" w:cs="Times New Roman"/>
          <w:kern w:val="0"/>
          <w:sz w:val="24"/>
          <w:szCs w:val="20"/>
          <w14:ligatures w14:val="none"/>
        </w:rPr>
        <w:t>prasie lokalnej</w:t>
      </w:r>
      <w:r w:rsidR="00AA2BD9">
        <w:rPr>
          <w:rFonts w:ascii="Times New Roman" w:eastAsia="Times New Roman" w:hAnsi="Times New Roman" w:cs="Times New Roman"/>
          <w:kern w:val="0"/>
          <w:sz w:val="24"/>
          <w:szCs w:val="20"/>
          <w14:ligatures w14:val="none"/>
        </w:rPr>
        <w:t xml:space="preserve"> oraz w prasie codziennej ogólnokrajowej.</w:t>
      </w:r>
      <w:r w:rsidRPr="00186DF2">
        <w:rPr>
          <w:rFonts w:ascii="Times New Roman" w:eastAsia="Times New Roman" w:hAnsi="Times New Roman" w:cs="Times New Roman"/>
          <w:kern w:val="0"/>
          <w:sz w:val="24"/>
          <w:szCs w:val="20"/>
          <w14:ligatures w14:val="none"/>
        </w:rPr>
        <w:t xml:space="preserve"> Dodatkowe informacje można uzyskać w pokoju nr 45 Urzędu </w:t>
      </w:r>
      <w:r w:rsidR="00DE3658">
        <w:rPr>
          <w:rFonts w:ascii="Times New Roman" w:eastAsia="Times New Roman" w:hAnsi="Times New Roman" w:cs="Times New Roman"/>
          <w:kern w:val="0"/>
          <w:sz w:val="24"/>
          <w:szCs w:val="20"/>
          <w14:ligatures w14:val="none"/>
        </w:rPr>
        <w:t xml:space="preserve">Miejskiego w </w:t>
      </w:r>
      <w:r w:rsidRPr="00186DF2">
        <w:rPr>
          <w:rFonts w:ascii="Times New Roman" w:eastAsia="Times New Roman" w:hAnsi="Times New Roman" w:cs="Times New Roman"/>
          <w:kern w:val="0"/>
          <w:sz w:val="24"/>
          <w:szCs w:val="20"/>
          <w14:ligatures w14:val="none"/>
        </w:rPr>
        <w:t>Miliczu, ul. Trzebnicka 2, tel. 71 3804303</w:t>
      </w:r>
      <w:r w:rsidR="00F25889">
        <w:rPr>
          <w:rFonts w:ascii="Times New Roman" w:eastAsia="Times New Roman" w:hAnsi="Times New Roman" w:cs="Times New Roman"/>
          <w:kern w:val="0"/>
          <w:sz w:val="24"/>
          <w:szCs w:val="20"/>
          <w14:ligatures w14:val="none"/>
        </w:rPr>
        <w:t xml:space="preserve"> </w:t>
      </w:r>
      <w:r w:rsidR="00F25889" w:rsidRPr="00F25889">
        <w:rPr>
          <w:rFonts w:ascii="Times New Roman" w:eastAsia="Times New Roman" w:hAnsi="Times New Roman" w:cs="Times New Roman"/>
          <w:kern w:val="0"/>
          <w:sz w:val="24"/>
          <w:szCs w:val="20"/>
          <w14:ligatures w14:val="none"/>
        </w:rPr>
        <w:t>w godzinach 8.00-15.00.</w:t>
      </w:r>
      <w:r w:rsidRPr="00186DF2">
        <w:rPr>
          <w:rFonts w:ascii="Times New Roman" w:eastAsia="Times New Roman" w:hAnsi="Times New Roman" w:cs="Times New Roman"/>
          <w:kern w:val="0"/>
          <w:sz w:val="28"/>
          <w:szCs w:val="20"/>
          <w14:ligatures w14:val="none"/>
        </w:rPr>
        <w:t xml:space="preserve"> </w:t>
      </w:r>
    </w:p>
    <w:p w14:paraId="39DC274B"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4DDC478E" w14:textId="77777777" w:rsid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115A8699"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12312214" w14:textId="3C6ADE01" w:rsidR="00655FE8"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r w:rsidRPr="00186DF2">
        <w:rPr>
          <w:rFonts w:ascii="Times New Roman" w:eastAsia="Times New Roman" w:hAnsi="Times New Roman" w:cs="Times New Roman"/>
          <w:kern w:val="0"/>
          <w:sz w:val="24"/>
          <w:szCs w:val="20"/>
          <w14:ligatures w14:val="none"/>
        </w:rPr>
        <w:t>Działk</w:t>
      </w:r>
      <w:r w:rsidR="007C00E1">
        <w:rPr>
          <w:rFonts w:ascii="Times New Roman" w:eastAsia="Times New Roman" w:hAnsi="Times New Roman" w:cs="Times New Roman"/>
          <w:kern w:val="0"/>
          <w:sz w:val="24"/>
          <w:szCs w:val="20"/>
          <w14:ligatures w14:val="none"/>
        </w:rPr>
        <w:t>a</w:t>
      </w:r>
      <w:r w:rsidRPr="00186DF2">
        <w:rPr>
          <w:rFonts w:ascii="Times New Roman" w:eastAsia="Times New Roman" w:hAnsi="Times New Roman" w:cs="Times New Roman"/>
          <w:kern w:val="0"/>
          <w:sz w:val="24"/>
          <w:szCs w:val="20"/>
          <w14:ligatures w14:val="none"/>
        </w:rPr>
        <w:t xml:space="preserve"> podlegająca sprzedaży zaznaczona na żółto.</w:t>
      </w:r>
    </w:p>
    <w:p w14:paraId="534E7990" w14:textId="77777777" w:rsidR="004F1D38" w:rsidRDefault="004F1D38"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2DDEB299" w14:textId="15307FA1" w:rsidR="00186DF2" w:rsidRPr="00186DF2" w:rsidRDefault="00186384" w:rsidP="00186384">
      <w:pPr>
        <w:suppressAutoHyphens/>
        <w:spacing w:after="0" w:line="240" w:lineRule="auto"/>
        <w:jc w:val="center"/>
        <w:rPr>
          <w:rFonts w:ascii="Times New Roman" w:eastAsia="Times New Roman" w:hAnsi="Times New Roman" w:cs="Times New Roman"/>
          <w:kern w:val="0"/>
          <w:sz w:val="24"/>
          <w:szCs w:val="20"/>
          <w14:ligatures w14:val="none"/>
        </w:rPr>
      </w:pPr>
      <w:r>
        <w:rPr>
          <w:noProof/>
        </w:rPr>
        <w:drawing>
          <wp:inline distT="0" distB="0" distL="0" distR="0" wp14:anchorId="71518176" wp14:editId="4F74943B">
            <wp:extent cx="5133975" cy="3879909"/>
            <wp:effectExtent l="0" t="0" r="0" b="6350"/>
            <wp:docPr id="16672654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7823" cy="3882817"/>
                    </a:xfrm>
                    <a:prstGeom prst="rect">
                      <a:avLst/>
                    </a:prstGeom>
                    <a:noFill/>
                    <a:ln>
                      <a:noFill/>
                    </a:ln>
                  </pic:spPr>
                </pic:pic>
              </a:graphicData>
            </a:graphic>
          </wp:inline>
        </w:drawing>
      </w:r>
    </w:p>
    <w:p w14:paraId="61E57B5B" w14:textId="6F554406" w:rsidR="00332C88" w:rsidRPr="00332C88" w:rsidRDefault="00332C88" w:rsidP="00332C88">
      <w:pPr>
        <w:suppressAutoHyphens/>
        <w:spacing w:after="0" w:line="240" w:lineRule="auto"/>
        <w:jc w:val="center"/>
        <w:rPr>
          <w:rFonts w:ascii="Times New Roman" w:eastAsia="Times New Roman" w:hAnsi="Times New Roman" w:cs="Times New Roman"/>
          <w:kern w:val="0"/>
          <w:sz w:val="24"/>
          <w:szCs w:val="20"/>
          <w14:ligatures w14:val="none"/>
        </w:rPr>
      </w:pPr>
    </w:p>
    <w:p w14:paraId="044E0B91" w14:textId="125E1946" w:rsidR="00522049" w:rsidRPr="00522049" w:rsidRDefault="00186384" w:rsidP="00522049">
      <w:pPr>
        <w:suppressAutoHyphens/>
        <w:spacing w:after="0" w:line="240" w:lineRule="auto"/>
        <w:jc w:val="center"/>
        <w:rPr>
          <w:rFonts w:ascii="Times New Roman" w:eastAsia="Times New Roman" w:hAnsi="Times New Roman" w:cs="Times New Roman"/>
          <w:kern w:val="0"/>
          <w:sz w:val="24"/>
          <w:szCs w:val="20"/>
          <w14:ligatures w14:val="none"/>
        </w:rPr>
      </w:pPr>
      <w:r>
        <w:rPr>
          <w:noProof/>
        </w:rPr>
        <w:lastRenderedPageBreak/>
        <w:drawing>
          <wp:inline distT="0" distB="0" distL="0" distR="0" wp14:anchorId="43DD8B00" wp14:editId="05BBFA3F">
            <wp:extent cx="5505450" cy="3836580"/>
            <wp:effectExtent l="0" t="0" r="0" b="0"/>
            <wp:docPr id="1093620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3026" cy="3841860"/>
                    </a:xfrm>
                    <a:prstGeom prst="rect">
                      <a:avLst/>
                    </a:prstGeom>
                    <a:noFill/>
                    <a:ln>
                      <a:noFill/>
                    </a:ln>
                  </pic:spPr>
                </pic:pic>
              </a:graphicData>
            </a:graphic>
          </wp:inline>
        </w:drawing>
      </w:r>
    </w:p>
    <w:p w14:paraId="77584104" w14:textId="2700D2CF" w:rsidR="004F1D38" w:rsidRDefault="004F1D38" w:rsidP="004F1D38">
      <w:pPr>
        <w:suppressAutoHyphens/>
        <w:spacing w:after="0" w:line="240" w:lineRule="auto"/>
        <w:jc w:val="center"/>
        <w:rPr>
          <w:rFonts w:ascii="Times New Roman" w:eastAsia="Times New Roman" w:hAnsi="Times New Roman" w:cs="Times New Roman"/>
          <w:kern w:val="0"/>
          <w:sz w:val="24"/>
          <w:szCs w:val="20"/>
          <w14:ligatures w14:val="none"/>
        </w:rPr>
      </w:pPr>
    </w:p>
    <w:p w14:paraId="29D13DD2" w14:textId="77777777" w:rsidR="00186384" w:rsidRPr="004F1D38" w:rsidRDefault="00186384" w:rsidP="004F1D38">
      <w:pPr>
        <w:suppressAutoHyphens/>
        <w:spacing w:after="0" w:line="240" w:lineRule="auto"/>
        <w:jc w:val="center"/>
        <w:rPr>
          <w:rFonts w:ascii="Times New Roman" w:eastAsia="Times New Roman" w:hAnsi="Times New Roman" w:cs="Times New Roman"/>
          <w:kern w:val="0"/>
          <w:sz w:val="24"/>
          <w:szCs w:val="20"/>
          <w14:ligatures w14:val="none"/>
        </w:rPr>
      </w:pPr>
    </w:p>
    <w:p w14:paraId="53766B80" w14:textId="4138D3A3" w:rsidR="00186DF2" w:rsidRDefault="00186384" w:rsidP="006B4B09">
      <w:pPr>
        <w:suppressAutoHyphens/>
        <w:spacing w:after="0" w:line="240" w:lineRule="auto"/>
        <w:jc w:val="center"/>
        <w:rPr>
          <w:rFonts w:ascii="Times New Roman" w:eastAsia="Times New Roman" w:hAnsi="Times New Roman" w:cs="Times New Roman"/>
          <w:kern w:val="0"/>
          <w:sz w:val="24"/>
          <w:szCs w:val="20"/>
          <w14:ligatures w14:val="none"/>
        </w:rPr>
      </w:pPr>
      <w:r>
        <w:rPr>
          <w:noProof/>
        </w:rPr>
        <w:drawing>
          <wp:inline distT="0" distB="0" distL="0" distR="0" wp14:anchorId="7AA09FE8" wp14:editId="72AA955A">
            <wp:extent cx="5410200" cy="4253257"/>
            <wp:effectExtent l="0" t="0" r="0" b="0"/>
            <wp:docPr id="6489853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0887" cy="4269520"/>
                    </a:xfrm>
                    <a:prstGeom prst="rect">
                      <a:avLst/>
                    </a:prstGeom>
                    <a:noFill/>
                    <a:ln>
                      <a:noFill/>
                    </a:ln>
                  </pic:spPr>
                </pic:pic>
              </a:graphicData>
            </a:graphic>
          </wp:inline>
        </w:drawing>
      </w:r>
    </w:p>
    <w:p w14:paraId="065C52C3" w14:textId="18EB2DEB" w:rsidR="005114D1" w:rsidRPr="005114D1" w:rsidRDefault="005114D1" w:rsidP="00332C88">
      <w:pPr>
        <w:suppressAutoHyphens/>
        <w:spacing w:after="0" w:line="240" w:lineRule="auto"/>
        <w:jc w:val="center"/>
        <w:rPr>
          <w:rFonts w:ascii="Times New Roman" w:eastAsia="Times New Roman" w:hAnsi="Times New Roman" w:cs="Times New Roman"/>
          <w:kern w:val="0"/>
          <w:sz w:val="24"/>
          <w:szCs w:val="20"/>
          <w14:ligatures w14:val="none"/>
        </w:rPr>
      </w:pPr>
    </w:p>
    <w:p w14:paraId="0106F821" w14:textId="65A41F25" w:rsidR="00186DF2" w:rsidRPr="00186DF2" w:rsidRDefault="00186DF2" w:rsidP="00655FE8">
      <w:pPr>
        <w:suppressAutoHyphens/>
        <w:spacing w:after="0" w:line="240" w:lineRule="auto"/>
        <w:jc w:val="center"/>
        <w:rPr>
          <w:rFonts w:ascii="Times New Roman" w:eastAsia="Times New Roman" w:hAnsi="Times New Roman" w:cs="Times New Roman"/>
          <w:kern w:val="0"/>
          <w:sz w:val="24"/>
          <w:szCs w:val="20"/>
          <w14:ligatures w14:val="none"/>
        </w:rPr>
      </w:pPr>
    </w:p>
    <w:p w14:paraId="0369A950" w14:textId="468BA59F" w:rsidR="00186DF2" w:rsidRPr="00186DF2" w:rsidRDefault="00186384" w:rsidP="00186384">
      <w:pPr>
        <w:suppressAutoHyphens/>
        <w:spacing w:after="0" w:line="240" w:lineRule="auto"/>
        <w:jc w:val="center"/>
        <w:rPr>
          <w:rFonts w:ascii="Times New Roman" w:eastAsia="Times New Roman" w:hAnsi="Times New Roman" w:cs="Times New Roman"/>
          <w:kern w:val="0"/>
          <w:sz w:val="28"/>
          <w:szCs w:val="20"/>
          <w14:ligatures w14:val="none"/>
        </w:rPr>
      </w:pPr>
      <w:r>
        <w:rPr>
          <w:noProof/>
        </w:rPr>
        <w:lastRenderedPageBreak/>
        <w:drawing>
          <wp:inline distT="0" distB="0" distL="0" distR="0" wp14:anchorId="49C53C1A" wp14:editId="0C7EF9B5">
            <wp:extent cx="5303332" cy="3993283"/>
            <wp:effectExtent l="0" t="0" r="0" b="7620"/>
            <wp:docPr id="192290294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9143" cy="4005188"/>
                    </a:xfrm>
                    <a:prstGeom prst="rect">
                      <a:avLst/>
                    </a:prstGeom>
                    <a:noFill/>
                    <a:ln>
                      <a:noFill/>
                    </a:ln>
                  </pic:spPr>
                </pic:pic>
              </a:graphicData>
            </a:graphic>
          </wp:inline>
        </w:drawing>
      </w:r>
    </w:p>
    <w:p w14:paraId="24E443A1" w14:textId="351F9D88" w:rsidR="00655FE8" w:rsidRDefault="00655FE8" w:rsidP="00655FE8">
      <w:pPr>
        <w:suppressAutoHyphens/>
        <w:spacing w:after="0" w:line="240" w:lineRule="auto"/>
        <w:jc w:val="center"/>
        <w:rPr>
          <w:rFonts w:ascii="Times New Roman" w:eastAsia="Times New Roman" w:hAnsi="Times New Roman" w:cs="Times New Roman"/>
          <w:kern w:val="0"/>
          <w:sz w:val="28"/>
          <w:szCs w:val="20"/>
          <w14:ligatures w14:val="none"/>
        </w:rPr>
      </w:pPr>
    </w:p>
    <w:p w14:paraId="658E93BC" w14:textId="725A05B9" w:rsidR="00186384" w:rsidRPr="00655FE8" w:rsidRDefault="00186384" w:rsidP="00655FE8">
      <w:pPr>
        <w:suppressAutoHyphens/>
        <w:spacing w:after="0" w:line="240" w:lineRule="auto"/>
        <w:jc w:val="center"/>
        <w:rPr>
          <w:rFonts w:ascii="Times New Roman" w:eastAsia="Times New Roman" w:hAnsi="Times New Roman" w:cs="Times New Roman"/>
          <w:kern w:val="0"/>
          <w:sz w:val="28"/>
          <w:szCs w:val="20"/>
          <w14:ligatures w14:val="none"/>
        </w:rPr>
      </w:pPr>
      <w:r>
        <w:rPr>
          <w:noProof/>
        </w:rPr>
        <w:drawing>
          <wp:inline distT="0" distB="0" distL="0" distR="0" wp14:anchorId="7CB007F9" wp14:editId="4F550A75">
            <wp:extent cx="5280025" cy="3975734"/>
            <wp:effectExtent l="0" t="0" r="0" b="6350"/>
            <wp:docPr id="186039305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9713" cy="3983029"/>
                    </a:xfrm>
                    <a:prstGeom prst="rect">
                      <a:avLst/>
                    </a:prstGeom>
                    <a:noFill/>
                    <a:ln>
                      <a:noFill/>
                    </a:ln>
                  </pic:spPr>
                </pic:pic>
              </a:graphicData>
            </a:graphic>
          </wp:inline>
        </w:drawing>
      </w:r>
    </w:p>
    <w:p w14:paraId="079112B2" w14:textId="77777777" w:rsidR="00186DF2" w:rsidRPr="00186DF2" w:rsidRDefault="00186DF2" w:rsidP="00655FE8">
      <w:pPr>
        <w:suppressAutoHyphens/>
        <w:spacing w:after="0" w:line="240" w:lineRule="auto"/>
        <w:rPr>
          <w:rFonts w:ascii="Times New Roman" w:eastAsia="Times New Roman" w:hAnsi="Times New Roman" w:cs="Times New Roman"/>
          <w:kern w:val="0"/>
          <w:sz w:val="28"/>
          <w:szCs w:val="20"/>
          <w14:ligatures w14:val="none"/>
        </w:rPr>
      </w:pPr>
    </w:p>
    <w:p w14:paraId="14239866" w14:textId="77777777" w:rsidR="00186DF2" w:rsidRPr="00186DF2" w:rsidRDefault="00186DF2" w:rsidP="00186DF2">
      <w:pPr>
        <w:suppressAutoHyphens/>
        <w:spacing w:after="0" w:line="240" w:lineRule="auto"/>
        <w:rPr>
          <w:rFonts w:ascii="Times New Roman" w:eastAsia="Times New Roman" w:hAnsi="Times New Roman" w:cs="Times New Roman"/>
          <w:kern w:val="0"/>
          <w:sz w:val="18"/>
          <w:szCs w:val="18"/>
          <w14:ligatures w14:val="none"/>
        </w:rPr>
      </w:pPr>
      <w:r w:rsidRPr="00186DF2">
        <w:rPr>
          <w:rFonts w:ascii="Times New Roman" w:eastAsia="Times New Roman" w:hAnsi="Times New Roman" w:cs="Times New Roman"/>
          <w:kern w:val="0"/>
          <w:sz w:val="18"/>
          <w:szCs w:val="18"/>
          <w14:ligatures w14:val="none"/>
        </w:rPr>
        <w:t>Sporządziła:</w:t>
      </w:r>
    </w:p>
    <w:p w14:paraId="1E8ACA5E" w14:textId="7283C6A5" w:rsidR="008730B7" w:rsidRPr="00522049" w:rsidRDefault="00186DF2" w:rsidP="00522049">
      <w:pPr>
        <w:suppressAutoHyphens/>
        <w:spacing w:after="0" w:line="240" w:lineRule="auto"/>
        <w:rPr>
          <w:rFonts w:ascii="Times New Roman" w:eastAsia="Times New Roman" w:hAnsi="Times New Roman" w:cs="Times New Roman"/>
          <w:kern w:val="0"/>
          <w:sz w:val="18"/>
          <w:szCs w:val="18"/>
          <w14:ligatures w14:val="none"/>
        </w:rPr>
      </w:pPr>
      <w:r w:rsidRPr="00186DF2">
        <w:rPr>
          <w:rFonts w:ascii="Times New Roman" w:eastAsia="Times New Roman" w:hAnsi="Times New Roman" w:cs="Times New Roman"/>
          <w:kern w:val="0"/>
          <w:sz w:val="18"/>
          <w:szCs w:val="18"/>
          <w14:ligatures w14:val="none"/>
        </w:rPr>
        <w:t>Anna Macherzyńska, tel. 713804303.</w:t>
      </w:r>
    </w:p>
    <w:sectPr w:rsidR="008730B7" w:rsidRPr="005220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0B7"/>
    <w:rsid w:val="00027E22"/>
    <w:rsid w:val="0003125F"/>
    <w:rsid w:val="00042176"/>
    <w:rsid w:val="000D7FDC"/>
    <w:rsid w:val="000E1CA7"/>
    <w:rsid w:val="000F5514"/>
    <w:rsid w:val="00186384"/>
    <w:rsid w:val="00186DF2"/>
    <w:rsid w:val="001B5D65"/>
    <w:rsid w:val="00231573"/>
    <w:rsid w:val="00242AF0"/>
    <w:rsid w:val="00265413"/>
    <w:rsid w:val="002F033A"/>
    <w:rsid w:val="002F5930"/>
    <w:rsid w:val="00332C88"/>
    <w:rsid w:val="00357E76"/>
    <w:rsid w:val="003E496D"/>
    <w:rsid w:val="00482672"/>
    <w:rsid w:val="0049085A"/>
    <w:rsid w:val="004F1D38"/>
    <w:rsid w:val="004F317B"/>
    <w:rsid w:val="005114D1"/>
    <w:rsid w:val="00522049"/>
    <w:rsid w:val="00620F41"/>
    <w:rsid w:val="00627AC2"/>
    <w:rsid w:val="00655FE8"/>
    <w:rsid w:val="00656605"/>
    <w:rsid w:val="006B4B09"/>
    <w:rsid w:val="006E2E7D"/>
    <w:rsid w:val="006F2D48"/>
    <w:rsid w:val="007122BB"/>
    <w:rsid w:val="007157A4"/>
    <w:rsid w:val="007162C0"/>
    <w:rsid w:val="007C00E1"/>
    <w:rsid w:val="007C3F2E"/>
    <w:rsid w:val="007D6F39"/>
    <w:rsid w:val="0083629E"/>
    <w:rsid w:val="008440DC"/>
    <w:rsid w:val="00844F69"/>
    <w:rsid w:val="00866C29"/>
    <w:rsid w:val="008730B7"/>
    <w:rsid w:val="008E6718"/>
    <w:rsid w:val="008F1A8E"/>
    <w:rsid w:val="00932512"/>
    <w:rsid w:val="00A1650C"/>
    <w:rsid w:val="00A16C4A"/>
    <w:rsid w:val="00A506FC"/>
    <w:rsid w:val="00A70ABF"/>
    <w:rsid w:val="00A81A91"/>
    <w:rsid w:val="00A828B3"/>
    <w:rsid w:val="00AA2BD9"/>
    <w:rsid w:val="00AB6322"/>
    <w:rsid w:val="00B12D37"/>
    <w:rsid w:val="00B25BD6"/>
    <w:rsid w:val="00BF2575"/>
    <w:rsid w:val="00C33909"/>
    <w:rsid w:val="00C941F6"/>
    <w:rsid w:val="00C956BD"/>
    <w:rsid w:val="00CF60A3"/>
    <w:rsid w:val="00D27C69"/>
    <w:rsid w:val="00D44B89"/>
    <w:rsid w:val="00D6001D"/>
    <w:rsid w:val="00DA00F2"/>
    <w:rsid w:val="00DE3658"/>
    <w:rsid w:val="00DF5F89"/>
    <w:rsid w:val="00E44AE1"/>
    <w:rsid w:val="00E85FBD"/>
    <w:rsid w:val="00EA2D96"/>
    <w:rsid w:val="00F25889"/>
    <w:rsid w:val="00F25ABE"/>
    <w:rsid w:val="00FA53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2F8D6"/>
  <w15:chartTrackingRefBased/>
  <w15:docId w15:val="{B132E332-FF00-40EF-B249-17F8DC4F3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748206">
      <w:bodyDiv w:val="1"/>
      <w:marLeft w:val="0"/>
      <w:marRight w:val="0"/>
      <w:marTop w:val="0"/>
      <w:marBottom w:val="0"/>
      <w:divBdr>
        <w:top w:val="none" w:sz="0" w:space="0" w:color="auto"/>
        <w:left w:val="none" w:sz="0" w:space="0" w:color="auto"/>
        <w:bottom w:val="none" w:sz="0" w:space="0" w:color="auto"/>
        <w:right w:val="none" w:sz="0" w:space="0" w:color="auto"/>
      </w:divBdr>
    </w:div>
    <w:div w:id="583300726">
      <w:bodyDiv w:val="1"/>
      <w:marLeft w:val="0"/>
      <w:marRight w:val="0"/>
      <w:marTop w:val="0"/>
      <w:marBottom w:val="0"/>
      <w:divBdr>
        <w:top w:val="none" w:sz="0" w:space="0" w:color="auto"/>
        <w:left w:val="none" w:sz="0" w:space="0" w:color="auto"/>
        <w:bottom w:val="none" w:sz="0" w:space="0" w:color="auto"/>
        <w:right w:val="none" w:sz="0" w:space="0" w:color="auto"/>
      </w:divBdr>
    </w:div>
    <w:div w:id="741871377">
      <w:bodyDiv w:val="1"/>
      <w:marLeft w:val="0"/>
      <w:marRight w:val="0"/>
      <w:marTop w:val="0"/>
      <w:marBottom w:val="0"/>
      <w:divBdr>
        <w:top w:val="none" w:sz="0" w:space="0" w:color="auto"/>
        <w:left w:val="none" w:sz="0" w:space="0" w:color="auto"/>
        <w:bottom w:val="none" w:sz="0" w:space="0" w:color="auto"/>
        <w:right w:val="none" w:sz="0" w:space="0" w:color="auto"/>
      </w:divBdr>
    </w:div>
    <w:div w:id="1064140158">
      <w:bodyDiv w:val="1"/>
      <w:marLeft w:val="0"/>
      <w:marRight w:val="0"/>
      <w:marTop w:val="0"/>
      <w:marBottom w:val="0"/>
      <w:divBdr>
        <w:top w:val="none" w:sz="0" w:space="0" w:color="auto"/>
        <w:left w:val="none" w:sz="0" w:space="0" w:color="auto"/>
        <w:bottom w:val="none" w:sz="0" w:space="0" w:color="auto"/>
        <w:right w:val="none" w:sz="0" w:space="0" w:color="auto"/>
      </w:divBdr>
    </w:div>
    <w:div w:id="1128009348">
      <w:bodyDiv w:val="1"/>
      <w:marLeft w:val="0"/>
      <w:marRight w:val="0"/>
      <w:marTop w:val="0"/>
      <w:marBottom w:val="0"/>
      <w:divBdr>
        <w:top w:val="none" w:sz="0" w:space="0" w:color="auto"/>
        <w:left w:val="none" w:sz="0" w:space="0" w:color="auto"/>
        <w:bottom w:val="none" w:sz="0" w:space="0" w:color="auto"/>
        <w:right w:val="none" w:sz="0" w:space="0" w:color="auto"/>
      </w:divBdr>
    </w:div>
    <w:div w:id="1508523414">
      <w:bodyDiv w:val="1"/>
      <w:marLeft w:val="0"/>
      <w:marRight w:val="0"/>
      <w:marTop w:val="0"/>
      <w:marBottom w:val="0"/>
      <w:divBdr>
        <w:top w:val="none" w:sz="0" w:space="0" w:color="auto"/>
        <w:left w:val="none" w:sz="0" w:space="0" w:color="auto"/>
        <w:bottom w:val="none" w:sz="0" w:space="0" w:color="auto"/>
        <w:right w:val="none" w:sz="0" w:space="0" w:color="auto"/>
      </w:divBdr>
    </w:div>
    <w:div w:id="1641181264">
      <w:bodyDiv w:val="1"/>
      <w:marLeft w:val="0"/>
      <w:marRight w:val="0"/>
      <w:marTop w:val="0"/>
      <w:marBottom w:val="0"/>
      <w:divBdr>
        <w:top w:val="none" w:sz="0" w:space="0" w:color="auto"/>
        <w:left w:val="none" w:sz="0" w:space="0" w:color="auto"/>
        <w:bottom w:val="none" w:sz="0" w:space="0" w:color="auto"/>
        <w:right w:val="none" w:sz="0" w:space="0" w:color="auto"/>
      </w:divBdr>
    </w:div>
    <w:div w:id="1727608087">
      <w:bodyDiv w:val="1"/>
      <w:marLeft w:val="0"/>
      <w:marRight w:val="0"/>
      <w:marTop w:val="0"/>
      <w:marBottom w:val="0"/>
      <w:divBdr>
        <w:top w:val="none" w:sz="0" w:space="0" w:color="auto"/>
        <w:left w:val="none" w:sz="0" w:space="0" w:color="auto"/>
        <w:bottom w:val="none" w:sz="0" w:space="0" w:color="auto"/>
        <w:right w:val="none" w:sz="0" w:space="0" w:color="auto"/>
      </w:divBdr>
    </w:div>
    <w:div w:id="1847014333">
      <w:bodyDiv w:val="1"/>
      <w:marLeft w:val="0"/>
      <w:marRight w:val="0"/>
      <w:marTop w:val="0"/>
      <w:marBottom w:val="0"/>
      <w:divBdr>
        <w:top w:val="none" w:sz="0" w:space="0" w:color="auto"/>
        <w:left w:val="none" w:sz="0" w:space="0" w:color="auto"/>
        <w:bottom w:val="none" w:sz="0" w:space="0" w:color="auto"/>
        <w:right w:val="none" w:sz="0" w:space="0" w:color="auto"/>
      </w:divBdr>
    </w:div>
    <w:div w:id="191746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www.bip.milicz.pl/" TargetMode="Externa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718</Words>
  <Characters>4314</Characters>
  <Application>Microsoft Office Word</Application>
  <DocSecurity>0</DocSecurity>
  <Lines>35</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m</dc:creator>
  <cp:keywords/>
  <dc:description/>
  <cp:lastModifiedBy>Anna Macherzynska</cp:lastModifiedBy>
  <cp:revision>7</cp:revision>
  <cp:lastPrinted>2025-10-29T12:01:00Z</cp:lastPrinted>
  <dcterms:created xsi:type="dcterms:W3CDTF">2025-10-29T12:15:00Z</dcterms:created>
  <dcterms:modified xsi:type="dcterms:W3CDTF">2025-10-31T08:16:00Z</dcterms:modified>
</cp:coreProperties>
</file>